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CD4" w:rsidRPr="00570D56" w:rsidRDefault="00C7213A" w:rsidP="00BD58A1">
      <w:pPr>
        <w:spacing w:after="0" w:line="240" w:lineRule="auto"/>
        <w:jc w:val="center"/>
        <w:rPr>
          <w:rFonts w:cs="Times New Roman"/>
          <w:szCs w:val="24"/>
        </w:rPr>
      </w:pPr>
      <w:r>
        <w:t xml:space="preserve"> </w:t>
      </w:r>
      <w:r w:rsidR="00DA7CD4">
        <w:t>“</w:t>
      </w:r>
      <w:r w:rsidR="00DA7CD4">
        <w:rPr>
          <w:rFonts w:cs="Times New Roman"/>
          <w:szCs w:val="24"/>
        </w:rPr>
        <w:t xml:space="preserve">Understanding the Object/Property Structure in Terms of Negation: </w:t>
      </w:r>
    </w:p>
    <w:p w:rsidR="00DA7CD4" w:rsidRDefault="00DA7CD4" w:rsidP="00BD58A1">
      <w:pPr>
        <w:spacing w:after="0" w:line="240" w:lineRule="auto"/>
        <w:jc w:val="center"/>
        <w:rPr>
          <w:rFonts w:cs="Times New Roman"/>
          <w:szCs w:val="24"/>
        </w:rPr>
      </w:pPr>
      <w:r>
        <w:rPr>
          <w:rFonts w:cs="Times New Roman"/>
          <w:szCs w:val="24"/>
        </w:rPr>
        <w:t>An Introduction to Hegelian Logic and Metaphysics”</w:t>
      </w:r>
    </w:p>
    <w:p w:rsidR="00C7213A" w:rsidRDefault="00C7213A" w:rsidP="00BD58A1">
      <w:pPr>
        <w:spacing w:after="0" w:line="240" w:lineRule="auto"/>
        <w:jc w:val="center"/>
        <w:rPr>
          <w:rFonts w:cs="Times New Roman"/>
          <w:szCs w:val="24"/>
        </w:rPr>
      </w:pPr>
    </w:p>
    <w:p w:rsidR="00DA7CD4" w:rsidRDefault="00DA7CD4" w:rsidP="00BD58A1">
      <w:pPr>
        <w:spacing w:after="0" w:line="240" w:lineRule="auto"/>
        <w:jc w:val="center"/>
        <w:rPr>
          <w:rFonts w:cs="Times New Roman"/>
          <w:szCs w:val="24"/>
        </w:rPr>
      </w:pPr>
      <w:r>
        <w:rPr>
          <w:rFonts w:cs="Times New Roman"/>
          <w:szCs w:val="24"/>
        </w:rPr>
        <w:t>Bob Brandom</w:t>
      </w:r>
    </w:p>
    <w:p w:rsidR="00DA7CD4" w:rsidRDefault="00DA7CD4" w:rsidP="00BD58A1">
      <w:pPr>
        <w:spacing w:line="240" w:lineRule="auto"/>
        <w:jc w:val="center"/>
        <w:rPr>
          <w:rFonts w:cs="Times New Roman"/>
          <w:szCs w:val="24"/>
        </w:rPr>
      </w:pPr>
    </w:p>
    <w:p w:rsidR="00B140A7" w:rsidRPr="00177DD1" w:rsidRDefault="0099669B" w:rsidP="00BD58A1">
      <w:pPr>
        <w:spacing w:line="240" w:lineRule="auto"/>
        <w:rPr>
          <w:rFonts w:cs="Times New Roman"/>
          <w:sz w:val="20"/>
          <w:szCs w:val="20"/>
        </w:rPr>
      </w:pPr>
      <w:r>
        <w:rPr>
          <w:rFonts w:cs="Times New Roman"/>
          <w:sz w:val="20"/>
          <w:szCs w:val="20"/>
        </w:rPr>
        <w:t>There are</w:t>
      </w:r>
      <w:r w:rsidR="0033486C" w:rsidRPr="00177DD1">
        <w:rPr>
          <w:rFonts w:cs="Times New Roman"/>
          <w:sz w:val="20"/>
          <w:szCs w:val="20"/>
        </w:rPr>
        <w:t xml:space="preserve"> fundamental conceptual reasons to understand the notion of </w:t>
      </w:r>
      <w:r w:rsidR="0033486C" w:rsidRPr="00177DD1">
        <w:rPr>
          <w:rFonts w:cs="Times New Roman"/>
          <w:sz w:val="20"/>
          <w:szCs w:val="20"/>
          <w:u w:val="single"/>
        </w:rPr>
        <w:t>determinate difference</w:t>
      </w:r>
      <w:r w:rsidR="0033486C" w:rsidRPr="00177DD1">
        <w:rPr>
          <w:rFonts w:cs="Times New Roman"/>
          <w:sz w:val="20"/>
          <w:szCs w:val="20"/>
        </w:rPr>
        <w:t xml:space="preserve"> as implicitly involving the </w:t>
      </w:r>
      <w:proofErr w:type="spellStart"/>
      <w:r w:rsidR="0033486C" w:rsidRPr="00177DD1">
        <w:rPr>
          <w:rFonts w:cs="Times New Roman"/>
          <w:sz w:val="20"/>
          <w:szCs w:val="20"/>
        </w:rPr>
        <w:t>metadistinction</w:t>
      </w:r>
      <w:proofErr w:type="spellEnd"/>
      <w:r w:rsidR="0033486C" w:rsidRPr="00177DD1">
        <w:rPr>
          <w:rFonts w:cs="Times New Roman"/>
          <w:sz w:val="20"/>
          <w:szCs w:val="20"/>
        </w:rPr>
        <w:t xml:space="preserve"> between two kinds of difference: exclusive difference and compatible difference.  </w:t>
      </w:r>
    </w:p>
    <w:p w:rsidR="0033486C" w:rsidRPr="00177DD1" w:rsidRDefault="0033486C" w:rsidP="00B468DB">
      <w:pPr>
        <w:spacing w:line="240" w:lineRule="auto"/>
        <w:rPr>
          <w:rFonts w:cs="Times New Roman"/>
          <w:sz w:val="20"/>
          <w:szCs w:val="20"/>
        </w:rPr>
      </w:pPr>
      <w:r w:rsidRPr="00177DD1">
        <w:rPr>
          <w:rFonts w:cs="Times New Roman"/>
          <w:sz w:val="20"/>
          <w:szCs w:val="20"/>
        </w:rPr>
        <w:t xml:space="preserve">One important way in which the enriched empiricism Hegel is considering differs from traditional empiricism (including its twentieth-century variants) lies in its rejection of the latter’s </w:t>
      </w:r>
      <w:r w:rsidRPr="00177DD1">
        <w:rPr>
          <w:rFonts w:cs="Times New Roman"/>
          <w:i/>
          <w:sz w:val="20"/>
          <w:szCs w:val="20"/>
        </w:rPr>
        <w:t>atomism</w:t>
      </w:r>
      <w:r w:rsidRPr="00177DD1">
        <w:rPr>
          <w:rFonts w:cs="Times New Roman"/>
          <w:sz w:val="20"/>
          <w:szCs w:val="20"/>
        </w:rPr>
        <w:t xml:space="preserve"> about the contents of immediate sensory experience.  If their exclusive differences from one another are an essential part of what is given in experience, then each has the content it does only as a member of and in virtue of the role it plays in a constellation of interrelated contents.  </w:t>
      </w:r>
    </w:p>
    <w:p w:rsidR="0033486C" w:rsidRPr="00177DD1" w:rsidRDefault="0033486C" w:rsidP="00BD58A1">
      <w:pPr>
        <w:spacing w:line="240" w:lineRule="auto"/>
        <w:rPr>
          <w:rFonts w:cs="Times New Roman"/>
          <w:sz w:val="20"/>
          <w:szCs w:val="20"/>
        </w:rPr>
      </w:pPr>
      <w:r w:rsidRPr="00177DD1">
        <w:rPr>
          <w:rFonts w:cs="Times New Roman"/>
          <w:sz w:val="20"/>
          <w:szCs w:val="20"/>
        </w:rPr>
        <w:t xml:space="preserve">Hegel’s principal metaphysical primitive, </w:t>
      </w:r>
      <w:r w:rsidRPr="00177DD1">
        <w:rPr>
          <w:rFonts w:cs="Times New Roman"/>
          <w:sz w:val="20"/>
          <w:szCs w:val="20"/>
          <w:u w:val="single"/>
        </w:rPr>
        <w:t>determinate negation</w:t>
      </w:r>
      <w:r w:rsidRPr="00177DD1">
        <w:rPr>
          <w:rFonts w:cs="Times New Roman"/>
          <w:sz w:val="20"/>
          <w:szCs w:val="20"/>
        </w:rPr>
        <w:t xml:space="preserve">, is intrinsically and essentially a </w:t>
      </w:r>
      <w:r w:rsidRPr="00177DD1">
        <w:rPr>
          <w:rFonts w:cs="Times New Roman"/>
          <w:i/>
          <w:sz w:val="20"/>
          <w:szCs w:val="20"/>
        </w:rPr>
        <w:t>modal</w:t>
      </w:r>
      <w:r w:rsidRPr="00177DD1">
        <w:rPr>
          <w:rFonts w:cs="Times New Roman"/>
          <w:sz w:val="20"/>
          <w:szCs w:val="20"/>
        </w:rPr>
        <w:t xml:space="preserve"> notion.  The material incompatibility of </w:t>
      </w:r>
      <w:r w:rsidRPr="00177DD1">
        <w:rPr>
          <w:rFonts w:cs="Times New Roman"/>
          <w:sz w:val="20"/>
          <w:szCs w:val="20"/>
          <w:u w:val="single"/>
        </w:rPr>
        <w:t xml:space="preserve">red </w:t>
      </w:r>
      <w:r w:rsidRPr="00177DD1">
        <w:rPr>
          <w:rFonts w:cs="Times New Roman"/>
          <w:sz w:val="20"/>
          <w:szCs w:val="20"/>
        </w:rPr>
        <w:t xml:space="preserve">with </w:t>
      </w:r>
      <w:r w:rsidRPr="00177DD1">
        <w:rPr>
          <w:rFonts w:cs="Times New Roman"/>
          <w:sz w:val="20"/>
          <w:szCs w:val="20"/>
          <w:u w:val="single"/>
        </w:rPr>
        <w:t>green</w:t>
      </w:r>
      <w:r w:rsidRPr="00177DD1">
        <w:rPr>
          <w:rFonts w:cs="Times New Roman"/>
          <w:sz w:val="20"/>
          <w:szCs w:val="20"/>
        </w:rPr>
        <w:t xml:space="preserve"> and </w:t>
      </w:r>
      <w:r w:rsidRPr="00177DD1">
        <w:rPr>
          <w:rFonts w:cs="Times New Roman"/>
          <w:sz w:val="20"/>
          <w:szCs w:val="20"/>
          <w:u w:val="single"/>
        </w:rPr>
        <w:t>circular</w:t>
      </w:r>
      <w:r w:rsidRPr="00177DD1">
        <w:rPr>
          <w:rFonts w:cs="Times New Roman"/>
          <w:sz w:val="20"/>
          <w:szCs w:val="20"/>
        </w:rPr>
        <w:t xml:space="preserve"> with </w:t>
      </w:r>
      <w:r w:rsidRPr="00177DD1">
        <w:rPr>
          <w:rFonts w:cs="Times New Roman"/>
          <w:sz w:val="20"/>
          <w:szCs w:val="20"/>
          <w:u w:val="single"/>
        </w:rPr>
        <w:t>triangular</w:t>
      </w:r>
      <w:r w:rsidRPr="00177DD1">
        <w:rPr>
          <w:rFonts w:cs="Times New Roman"/>
          <w:sz w:val="20"/>
          <w:szCs w:val="20"/>
        </w:rPr>
        <w:t xml:space="preserve"> is a matter of what </w:t>
      </w:r>
      <w:r w:rsidRPr="00177DD1">
        <w:rPr>
          <w:rFonts w:cs="Times New Roman"/>
          <w:i/>
          <w:sz w:val="20"/>
          <w:szCs w:val="20"/>
        </w:rPr>
        <w:t>can</w:t>
      </w:r>
      <w:r w:rsidRPr="00177DD1">
        <w:rPr>
          <w:rFonts w:cs="Times New Roman"/>
          <w:sz w:val="20"/>
          <w:szCs w:val="20"/>
        </w:rPr>
        <w:t xml:space="preserve"> and </w:t>
      </w:r>
      <w:r w:rsidRPr="00177DD1">
        <w:rPr>
          <w:rFonts w:cs="Times New Roman"/>
          <w:i/>
          <w:sz w:val="20"/>
          <w:szCs w:val="20"/>
        </w:rPr>
        <w:t>cannot</w:t>
      </w:r>
      <w:r w:rsidRPr="00177DD1">
        <w:rPr>
          <w:rFonts w:cs="Times New Roman"/>
          <w:sz w:val="20"/>
          <w:szCs w:val="20"/>
        </w:rPr>
        <w:t xml:space="preserve"> be combined, what is and is not </w:t>
      </w:r>
      <w:r w:rsidRPr="00177DD1">
        <w:rPr>
          <w:rFonts w:cs="Times New Roman"/>
          <w:i/>
          <w:sz w:val="20"/>
          <w:szCs w:val="20"/>
        </w:rPr>
        <w:t>possible</w:t>
      </w:r>
      <w:r w:rsidRPr="00177DD1">
        <w:rPr>
          <w:rFonts w:cs="Times New Roman"/>
          <w:sz w:val="20"/>
          <w:szCs w:val="20"/>
        </w:rPr>
        <w:t>.  Modality is built into the metaphysical bedrock of his system.</w:t>
      </w:r>
    </w:p>
    <w:p w:rsidR="00CA7EF1" w:rsidRPr="00177DD1" w:rsidRDefault="005D556E" w:rsidP="005D556E">
      <w:pPr>
        <w:spacing w:line="240" w:lineRule="auto"/>
        <w:jc w:val="center"/>
        <w:rPr>
          <w:rFonts w:cs="Times New Roman"/>
          <w:sz w:val="20"/>
          <w:szCs w:val="20"/>
        </w:rPr>
      </w:pPr>
      <w:r w:rsidRPr="00177DD1">
        <w:rPr>
          <w:rFonts w:cs="Times New Roman"/>
          <w:sz w:val="20"/>
          <w:szCs w:val="20"/>
        </w:rPr>
        <w:object w:dxaOrig="10445" w:dyaOrig="3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8pt;height:84.6pt;mso-position-horizontal-relative:char" o:ole="">
            <v:imagedata r:id="rId7" o:title=""/>
          </v:shape>
          <o:OLEObject Type="Embed" ProgID="SmartDraw.2" ShapeID="_x0000_i1025" DrawAspect="Content" ObjectID="_1548839848" r:id="rId8"/>
        </w:object>
      </w:r>
    </w:p>
    <w:p w:rsidR="0033486C" w:rsidRPr="00177DD1" w:rsidRDefault="0033486C" w:rsidP="00BD58A1">
      <w:pPr>
        <w:spacing w:line="240" w:lineRule="auto"/>
        <w:rPr>
          <w:rFonts w:cs="Times New Roman"/>
          <w:sz w:val="20"/>
          <w:szCs w:val="20"/>
        </w:rPr>
      </w:pPr>
      <w:r w:rsidRPr="00177DD1">
        <w:rPr>
          <w:rFonts w:cs="Times New Roman"/>
          <w:sz w:val="20"/>
          <w:szCs w:val="20"/>
        </w:rPr>
        <w:t xml:space="preserve">Determinate negation also contrasts with formal or abstract negation.  </w:t>
      </w:r>
      <w:r w:rsidR="00377DF2" w:rsidRPr="00177DD1">
        <w:rPr>
          <w:rFonts w:cs="Times New Roman"/>
          <w:sz w:val="20"/>
          <w:szCs w:val="20"/>
        </w:rPr>
        <w:t xml:space="preserve">This is the distinction between Aristotelian </w:t>
      </w:r>
      <w:r w:rsidR="00377DF2" w:rsidRPr="00177DD1">
        <w:rPr>
          <w:rFonts w:cs="Times New Roman"/>
          <w:i/>
          <w:sz w:val="20"/>
          <w:szCs w:val="20"/>
        </w:rPr>
        <w:t>contraries</w:t>
      </w:r>
      <w:r w:rsidR="00377DF2" w:rsidRPr="00177DD1">
        <w:rPr>
          <w:rFonts w:cs="Times New Roman"/>
          <w:sz w:val="20"/>
          <w:szCs w:val="20"/>
        </w:rPr>
        <w:t xml:space="preserve"> and Aristotelian </w:t>
      </w:r>
      <w:r w:rsidR="00377DF2" w:rsidRPr="00177DD1">
        <w:rPr>
          <w:rFonts w:cs="Times New Roman"/>
          <w:i/>
          <w:sz w:val="20"/>
          <w:szCs w:val="20"/>
        </w:rPr>
        <w:t>contradictories</w:t>
      </w:r>
      <w:r w:rsidR="00377DF2" w:rsidRPr="00177DD1">
        <w:rPr>
          <w:rFonts w:cs="Times New Roman"/>
          <w:sz w:val="20"/>
          <w:szCs w:val="20"/>
        </w:rPr>
        <w:t>.</w:t>
      </w:r>
    </w:p>
    <w:p w:rsidR="00931F4A" w:rsidRPr="00177DD1" w:rsidRDefault="005D556E" w:rsidP="005D556E">
      <w:pPr>
        <w:spacing w:line="240" w:lineRule="auto"/>
        <w:jc w:val="center"/>
        <w:rPr>
          <w:rFonts w:cs="Times New Roman"/>
          <w:sz w:val="20"/>
          <w:szCs w:val="20"/>
        </w:rPr>
      </w:pPr>
      <w:r w:rsidRPr="00177DD1">
        <w:rPr>
          <w:rFonts w:cs="Times New Roman"/>
          <w:sz w:val="20"/>
          <w:szCs w:val="20"/>
        </w:rPr>
        <w:object w:dxaOrig="9266" w:dyaOrig="3636">
          <v:shape id="_x0000_i1026" type="#_x0000_t75" style="width:254.35pt;height:100.05pt;mso-position-horizontal-relative:char" o:ole="">
            <v:imagedata r:id="rId9" o:title=""/>
          </v:shape>
          <o:OLEObject Type="Embed" ProgID="SmartDraw.2" ShapeID="_x0000_i1026" DrawAspect="Content" ObjectID="_1548839849" r:id="rId10"/>
        </w:object>
      </w:r>
    </w:p>
    <w:p w:rsidR="00B140A7" w:rsidRPr="00177DD1" w:rsidRDefault="00B140A7" w:rsidP="00BD58A1">
      <w:pPr>
        <w:spacing w:line="240" w:lineRule="auto"/>
        <w:rPr>
          <w:rFonts w:cs="Times New Roman"/>
          <w:sz w:val="20"/>
          <w:szCs w:val="20"/>
        </w:rPr>
      </w:pPr>
      <w:r w:rsidRPr="00177DD1">
        <w:rPr>
          <w:rFonts w:cs="Times New Roman"/>
          <w:sz w:val="20"/>
          <w:szCs w:val="20"/>
        </w:rPr>
        <w:t xml:space="preserve">Hegel takes </w:t>
      </w:r>
      <w:r w:rsidRPr="00177DD1">
        <w:rPr>
          <w:rFonts w:cs="Times New Roman"/>
          <w:sz w:val="20"/>
          <w:szCs w:val="20"/>
          <w:u w:val="single"/>
        </w:rPr>
        <w:t>determinate negation</w:t>
      </w:r>
      <w:r w:rsidRPr="00177DD1">
        <w:rPr>
          <w:rFonts w:cs="Times New Roman"/>
          <w:sz w:val="20"/>
          <w:szCs w:val="20"/>
        </w:rPr>
        <w:t xml:space="preserve"> to be prior in the order of explanation to formal or abstract negation.  He accordingly has the second picture in mind, understanding contradictories in terms of contraries.  The tradition of extensional logic and semantics, extending from Boole through Russell to Tarski and Quine, adopts the other order of explanation, understanding material incompatibility as contrariety in terms of formal incompatibility as contradictoriness or inconsistency.  </w:t>
      </w:r>
    </w:p>
    <w:p w:rsidR="00DA7CD4" w:rsidRPr="00177DD1" w:rsidRDefault="008C2AE0" w:rsidP="00BD58A1">
      <w:pPr>
        <w:spacing w:line="240" w:lineRule="auto"/>
        <w:rPr>
          <w:rFonts w:cs="Times New Roman"/>
          <w:sz w:val="20"/>
          <w:szCs w:val="20"/>
        </w:rPr>
      </w:pPr>
      <w:r w:rsidRPr="00177DD1">
        <w:rPr>
          <w:rFonts w:cs="Times New Roman"/>
          <w:sz w:val="20"/>
          <w:szCs w:val="20"/>
        </w:rPr>
        <w:t xml:space="preserve">I am going to call a conception of the objective world as consisting of particular objects that exhibit repeatable properties (universals) </w:t>
      </w:r>
      <w:r w:rsidR="0099669B">
        <w:rPr>
          <w:rFonts w:cs="Times New Roman"/>
          <w:sz w:val="20"/>
          <w:szCs w:val="20"/>
        </w:rPr>
        <w:t>a conception of its</w:t>
      </w:r>
      <w:r w:rsidRPr="00177DD1">
        <w:rPr>
          <w:rFonts w:cs="Times New Roman"/>
          <w:sz w:val="20"/>
          <w:szCs w:val="20"/>
        </w:rPr>
        <w:t xml:space="preserve"> having an “</w:t>
      </w:r>
      <w:proofErr w:type="spellStart"/>
      <w:r w:rsidRPr="00177DD1">
        <w:rPr>
          <w:rFonts w:cs="Times New Roman"/>
          <w:sz w:val="20"/>
          <w:szCs w:val="20"/>
        </w:rPr>
        <w:t>aristotelian</w:t>
      </w:r>
      <w:proofErr w:type="spellEnd"/>
      <w:r w:rsidRPr="00177DD1">
        <w:rPr>
          <w:rFonts w:cs="Times New Roman"/>
          <w:sz w:val="20"/>
          <w:szCs w:val="20"/>
        </w:rPr>
        <w:t>” structure.</w:t>
      </w:r>
    </w:p>
    <w:p w:rsidR="008C2AE0" w:rsidRPr="00177DD1" w:rsidRDefault="008C2AE0" w:rsidP="00BD58A1">
      <w:pPr>
        <w:spacing w:line="240" w:lineRule="auto"/>
        <w:rPr>
          <w:rFonts w:cs="Times New Roman"/>
          <w:sz w:val="20"/>
          <w:szCs w:val="20"/>
        </w:rPr>
      </w:pPr>
      <w:r w:rsidRPr="00177DD1">
        <w:rPr>
          <w:rFonts w:cs="Times New Roman"/>
          <w:sz w:val="20"/>
          <w:szCs w:val="20"/>
        </w:rPr>
        <w:t xml:space="preserve">There are two broad explanatory strategies available to explicate the </w:t>
      </w:r>
      <w:proofErr w:type="spellStart"/>
      <w:r w:rsidRPr="00177DD1">
        <w:rPr>
          <w:rFonts w:cs="Times New Roman"/>
          <w:sz w:val="20"/>
          <w:szCs w:val="20"/>
        </w:rPr>
        <w:t>aristotelian</w:t>
      </w:r>
      <w:proofErr w:type="spellEnd"/>
      <w:r w:rsidRPr="00177DD1">
        <w:rPr>
          <w:rFonts w:cs="Times New Roman"/>
          <w:sz w:val="20"/>
          <w:szCs w:val="20"/>
        </w:rPr>
        <w:t xml:space="preserve"> structure of objects-and-properties.  Hegel wants to explain it in terms of </w:t>
      </w:r>
      <w:r w:rsidRPr="00177DD1">
        <w:rPr>
          <w:rFonts w:cs="Times New Roman"/>
          <w:sz w:val="20"/>
          <w:szCs w:val="20"/>
          <w:u w:val="single"/>
        </w:rPr>
        <w:t>determinate negation</w:t>
      </w:r>
      <w:r w:rsidRPr="00177DD1">
        <w:rPr>
          <w:rFonts w:cs="Times New Roman"/>
          <w:sz w:val="20"/>
          <w:szCs w:val="20"/>
        </w:rPr>
        <w:t xml:space="preserve">, relating property-like features.  I want to illuminate that metaphysical approach by contrasting it with the </w:t>
      </w:r>
      <w:proofErr w:type="spellStart"/>
      <w:r w:rsidRPr="00177DD1">
        <w:rPr>
          <w:rFonts w:cs="Times New Roman"/>
          <w:sz w:val="20"/>
          <w:szCs w:val="20"/>
        </w:rPr>
        <w:t>extensionalist</w:t>
      </w:r>
      <w:proofErr w:type="spellEnd"/>
      <w:r w:rsidRPr="00177DD1">
        <w:rPr>
          <w:rFonts w:cs="Times New Roman"/>
          <w:sz w:val="20"/>
          <w:szCs w:val="20"/>
        </w:rPr>
        <w:t xml:space="preserve"> Tarskian tradition, which starts with objects understood as </w:t>
      </w:r>
      <w:r w:rsidRPr="00177DD1">
        <w:rPr>
          <w:rFonts w:cs="Times New Roman"/>
          <w:i/>
          <w:sz w:val="20"/>
          <w:szCs w:val="20"/>
        </w:rPr>
        <w:t>merely</w:t>
      </w:r>
      <w:r w:rsidRPr="00177DD1">
        <w:rPr>
          <w:rFonts w:cs="Times New Roman"/>
          <w:sz w:val="20"/>
          <w:szCs w:val="20"/>
        </w:rPr>
        <w:t xml:space="preserve"> different.   The two orders of explanation exploiting the relations between contraries and contradictories (hence determinate and formal, abstract negation) are embedded in more encompassing converse explanatory strategies for articulating the </w:t>
      </w:r>
      <w:proofErr w:type="spellStart"/>
      <w:r w:rsidRPr="00177DD1">
        <w:rPr>
          <w:rFonts w:cs="Times New Roman"/>
          <w:sz w:val="20"/>
          <w:szCs w:val="20"/>
        </w:rPr>
        <w:t>aristotelian</w:t>
      </w:r>
      <w:proofErr w:type="spellEnd"/>
      <w:r w:rsidRPr="00177DD1">
        <w:rPr>
          <w:rFonts w:cs="Times New Roman"/>
          <w:sz w:val="20"/>
          <w:szCs w:val="20"/>
        </w:rPr>
        <w:t xml:space="preserve"> object/property </w:t>
      </w:r>
      <w:proofErr w:type="spellStart"/>
      <w:r w:rsidRPr="00177DD1">
        <w:rPr>
          <w:rFonts w:cs="Times New Roman"/>
          <w:sz w:val="20"/>
          <w:szCs w:val="20"/>
        </w:rPr>
        <w:t>categorial</w:t>
      </w:r>
      <w:proofErr w:type="spellEnd"/>
      <w:r w:rsidRPr="00177DD1">
        <w:rPr>
          <w:rFonts w:cs="Times New Roman"/>
          <w:sz w:val="20"/>
          <w:szCs w:val="20"/>
        </w:rPr>
        <w:t xml:space="preserve"> structure, rooted in the </w:t>
      </w:r>
      <w:proofErr w:type="spellStart"/>
      <w:r w:rsidRPr="00177DD1">
        <w:rPr>
          <w:rFonts w:cs="Times New Roman"/>
          <w:sz w:val="20"/>
          <w:szCs w:val="20"/>
        </w:rPr>
        <w:t>metadifference</w:t>
      </w:r>
      <w:proofErr w:type="spellEnd"/>
      <w:r w:rsidRPr="00177DD1">
        <w:rPr>
          <w:rFonts w:cs="Times New Roman"/>
          <w:sz w:val="20"/>
          <w:szCs w:val="20"/>
        </w:rPr>
        <w:t xml:space="preserve"> between incompatible and compatible differences.</w:t>
      </w:r>
    </w:p>
    <w:p w:rsidR="00DA7CD4" w:rsidRPr="00177DD1" w:rsidRDefault="00DA7CD4" w:rsidP="00BD58A1">
      <w:pPr>
        <w:spacing w:line="240" w:lineRule="auto"/>
        <w:rPr>
          <w:rFonts w:cs="Times New Roman"/>
          <w:sz w:val="20"/>
          <w:szCs w:val="20"/>
        </w:rPr>
      </w:pPr>
      <w:r w:rsidRPr="00177DD1">
        <w:rPr>
          <w:rFonts w:cs="Times New Roman"/>
          <w:sz w:val="20"/>
          <w:szCs w:val="20"/>
        </w:rPr>
        <w:lastRenderedPageBreak/>
        <w:t xml:space="preserve">There are three distinct moves in the process by which the metaphysical structure of objects-with-properties is found to be implicit already in what would be expressed by a purely feature-placing vocabulary, once the features deployed in that vocabulary are understood to stand to one another in relations both of compatible and of incompatible difference.  Each one involves adding to the picture a further kind of difference, so a further articulation of the complex notion of </w:t>
      </w:r>
      <w:r w:rsidRPr="00177DD1">
        <w:rPr>
          <w:rFonts w:cs="Times New Roman"/>
          <w:sz w:val="20"/>
          <w:szCs w:val="20"/>
          <w:u w:val="single"/>
        </w:rPr>
        <w:t>determinate negation</w:t>
      </w:r>
      <w:r w:rsidRPr="00177DD1">
        <w:rPr>
          <w:rFonts w:cs="Times New Roman"/>
          <w:sz w:val="20"/>
          <w:szCs w:val="20"/>
        </w:rPr>
        <w:t xml:space="preserve">.  The first move puts in place the </w:t>
      </w:r>
      <w:proofErr w:type="spellStart"/>
      <w:r w:rsidRPr="00177DD1">
        <w:rPr>
          <w:rFonts w:cs="Times New Roman"/>
          <w:sz w:val="20"/>
          <w:szCs w:val="20"/>
        </w:rPr>
        <w:t>intercategorial</w:t>
      </w:r>
      <w:proofErr w:type="spellEnd"/>
      <w:r w:rsidRPr="00177DD1">
        <w:rPr>
          <w:rFonts w:cs="Times New Roman"/>
          <w:sz w:val="20"/>
          <w:szCs w:val="20"/>
        </w:rPr>
        <w:t xml:space="preserve"> difference between properties and objects, or universals and particulars.  The second move puts in place an </w:t>
      </w:r>
      <w:proofErr w:type="spellStart"/>
      <w:r w:rsidRPr="00177DD1">
        <w:rPr>
          <w:rFonts w:cs="Times New Roman"/>
          <w:sz w:val="20"/>
          <w:szCs w:val="20"/>
        </w:rPr>
        <w:t>intracategorial</w:t>
      </w:r>
      <w:proofErr w:type="spellEnd"/>
      <w:r w:rsidRPr="00177DD1">
        <w:rPr>
          <w:rFonts w:cs="Times New Roman"/>
          <w:sz w:val="20"/>
          <w:szCs w:val="20"/>
        </w:rPr>
        <w:t xml:space="preserve"> difference between two roles that particular objects must play with respect to properties, reflecting the </w:t>
      </w:r>
      <w:proofErr w:type="spellStart"/>
      <w:r w:rsidRPr="00177DD1">
        <w:rPr>
          <w:rFonts w:cs="Times New Roman"/>
          <w:sz w:val="20"/>
          <w:szCs w:val="20"/>
        </w:rPr>
        <w:t>intracategorial</w:t>
      </w:r>
      <w:proofErr w:type="spellEnd"/>
      <w:r w:rsidRPr="00177DD1">
        <w:rPr>
          <w:rFonts w:cs="Times New Roman"/>
          <w:sz w:val="20"/>
          <w:szCs w:val="20"/>
        </w:rPr>
        <w:t xml:space="preserve"> difference between merely different and exclusively different properties.  The third move registers a fundamental </w:t>
      </w:r>
      <w:proofErr w:type="spellStart"/>
      <w:r w:rsidRPr="00177DD1">
        <w:rPr>
          <w:rFonts w:cs="Times New Roman"/>
          <w:sz w:val="20"/>
          <w:szCs w:val="20"/>
        </w:rPr>
        <w:t>intercategorial</w:t>
      </w:r>
      <w:proofErr w:type="spellEnd"/>
      <w:r w:rsidRPr="00177DD1">
        <w:rPr>
          <w:rFonts w:cs="Times New Roman"/>
          <w:sz w:val="20"/>
          <w:szCs w:val="20"/>
        </w:rPr>
        <w:t xml:space="preserve"> metaphysical differen</w:t>
      </w:r>
      <w:bookmarkStart w:id="0" w:name="_GoBack"/>
      <w:bookmarkEnd w:id="0"/>
      <w:r w:rsidRPr="00177DD1">
        <w:rPr>
          <w:rFonts w:cs="Times New Roman"/>
          <w:sz w:val="20"/>
          <w:szCs w:val="20"/>
        </w:rPr>
        <w:t xml:space="preserve">ce between objects and properties with respect to mere and exclusive differences.  </w:t>
      </w:r>
    </w:p>
    <w:p w:rsidR="00DA7CD4" w:rsidRPr="00177DD1" w:rsidRDefault="00847195" w:rsidP="00BD58A1">
      <w:pPr>
        <w:spacing w:line="240" w:lineRule="auto"/>
        <w:rPr>
          <w:rFonts w:cs="Times New Roman"/>
          <w:sz w:val="20"/>
          <w:szCs w:val="20"/>
        </w:rPr>
      </w:pPr>
      <w:r w:rsidRPr="00177DD1">
        <w:rPr>
          <w:rFonts w:cs="Times New Roman"/>
          <w:sz w:val="20"/>
          <w:szCs w:val="20"/>
        </w:rPr>
        <w:t xml:space="preserve">Understanding functional units of accounts for incompatible sense </w:t>
      </w:r>
      <w:proofErr w:type="spellStart"/>
      <w:r w:rsidRPr="00177DD1">
        <w:rPr>
          <w:rFonts w:cs="Times New Roman"/>
          <w:sz w:val="20"/>
          <w:szCs w:val="20"/>
        </w:rPr>
        <w:t>repeatables</w:t>
      </w:r>
      <w:proofErr w:type="spellEnd"/>
      <w:r w:rsidRPr="00177DD1">
        <w:rPr>
          <w:rFonts w:cs="Times New Roman"/>
          <w:sz w:val="20"/>
          <w:szCs w:val="20"/>
        </w:rPr>
        <w:t xml:space="preserve"> more specifically as </w:t>
      </w:r>
      <w:r w:rsidRPr="00177DD1">
        <w:rPr>
          <w:rFonts w:cs="Times New Roman"/>
          <w:i/>
          <w:sz w:val="20"/>
          <w:szCs w:val="20"/>
        </w:rPr>
        <w:t>objects</w:t>
      </w:r>
      <w:r w:rsidRPr="00177DD1">
        <w:rPr>
          <w:rFonts w:cs="Times New Roman"/>
          <w:sz w:val="20"/>
          <w:szCs w:val="20"/>
        </w:rPr>
        <w:t xml:space="preserve"> or </w:t>
      </w:r>
      <w:r w:rsidRPr="00177DD1">
        <w:rPr>
          <w:rFonts w:cs="Times New Roman"/>
          <w:i/>
          <w:sz w:val="20"/>
          <w:szCs w:val="20"/>
        </w:rPr>
        <w:t>particulars</w:t>
      </w:r>
      <w:r w:rsidRPr="00177DD1">
        <w:rPr>
          <w:rFonts w:cs="Times New Roman"/>
          <w:sz w:val="20"/>
          <w:szCs w:val="20"/>
        </w:rPr>
        <w:t xml:space="preserve"> involves further unfolding of what is implicit in distinguishing compatible or merely different sense </w:t>
      </w:r>
      <w:proofErr w:type="spellStart"/>
      <w:r w:rsidRPr="00177DD1">
        <w:rPr>
          <w:rFonts w:cs="Times New Roman"/>
          <w:sz w:val="20"/>
          <w:szCs w:val="20"/>
        </w:rPr>
        <w:t>repeatables</w:t>
      </w:r>
      <w:proofErr w:type="spellEnd"/>
      <w:r w:rsidRPr="00177DD1">
        <w:rPr>
          <w:rFonts w:cs="Times New Roman"/>
          <w:sz w:val="20"/>
          <w:szCs w:val="20"/>
        </w:rPr>
        <w:t xml:space="preserve"> from incompatible or exclusively different ones.  </w:t>
      </w:r>
    </w:p>
    <w:p w:rsidR="009A1D9E" w:rsidRPr="00177DD1" w:rsidRDefault="009A1D9E" w:rsidP="00BD58A1">
      <w:pPr>
        <w:spacing w:line="240" w:lineRule="auto"/>
        <w:rPr>
          <w:rFonts w:cs="Times New Roman"/>
          <w:sz w:val="20"/>
          <w:szCs w:val="20"/>
        </w:rPr>
      </w:pPr>
      <w:r w:rsidRPr="00177DD1">
        <w:rPr>
          <w:rFonts w:cs="Times New Roman"/>
          <w:sz w:val="20"/>
          <w:szCs w:val="20"/>
        </w:rPr>
        <w:t xml:space="preserve">Hegel says of the features that “these </w:t>
      </w:r>
      <w:proofErr w:type="spellStart"/>
      <w:r w:rsidRPr="00177DD1">
        <w:rPr>
          <w:rFonts w:cs="Times New Roman"/>
          <w:sz w:val="20"/>
          <w:szCs w:val="20"/>
        </w:rPr>
        <w:t>determinatenesses</w:t>
      </w:r>
      <w:proofErr w:type="spellEnd"/>
      <w:r w:rsidRPr="00177DD1">
        <w:rPr>
          <w:rFonts w:cs="Times New Roman"/>
          <w:sz w:val="20"/>
          <w:szCs w:val="20"/>
        </w:rPr>
        <w:t xml:space="preserve">…are really only properties by virtue of the addition of a determination yet to come,” namely </w:t>
      </w:r>
      <w:proofErr w:type="spellStart"/>
      <w:r w:rsidRPr="00177DD1">
        <w:rPr>
          <w:rFonts w:cs="Times New Roman"/>
          <w:sz w:val="20"/>
          <w:szCs w:val="20"/>
        </w:rPr>
        <w:t>thinghood</w:t>
      </w:r>
      <w:proofErr w:type="spellEnd"/>
      <w:r w:rsidRPr="00177DD1">
        <w:rPr>
          <w:rFonts w:cs="Times New Roman"/>
          <w:sz w:val="20"/>
          <w:szCs w:val="20"/>
        </w:rPr>
        <w:t>.</w:t>
      </w:r>
      <w:r w:rsidR="00505D28" w:rsidRPr="00177DD1">
        <w:rPr>
          <w:rFonts w:cs="Times New Roman"/>
          <w:sz w:val="20"/>
          <w:szCs w:val="20"/>
        </w:rPr>
        <w:t xml:space="preserve"> [</w:t>
      </w:r>
      <w:proofErr w:type="spellStart"/>
      <w:r w:rsidR="00505D28" w:rsidRPr="00177DD1">
        <w:rPr>
          <w:rFonts w:cs="Times New Roman"/>
          <w:i/>
          <w:sz w:val="20"/>
          <w:szCs w:val="20"/>
        </w:rPr>
        <w:t>PhG</w:t>
      </w:r>
      <w:proofErr w:type="spellEnd"/>
      <w:r w:rsidR="00505D28" w:rsidRPr="00177DD1">
        <w:rPr>
          <w:rFonts w:cs="Times New Roman"/>
          <w:sz w:val="20"/>
          <w:szCs w:val="20"/>
        </w:rPr>
        <w:t xml:space="preserve"> 113]</w:t>
      </w:r>
      <w:r w:rsidRPr="00177DD1">
        <w:rPr>
          <w:rFonts w:cs="Times New Roman"/>
          <w:sz w:val="20"/>
          <w:szCs w:val="20"/>
        </w:rPr>
        <w:t xml:space="preserve">  He elaborates that notion of </w:t>
      </w:r>
      <w:proofErr w:type="spellStart"/>
      <w:r w:rsidRPr="00177DD1">
        <w:rPr>
          <w:rFonts w:cs="Times New Roman"/>
          <w:sz w:val="20"/>
          <w:szCs w:val="20"/>
          <w:u w:val="single"/>
        </w:rPr>
        <w:t>thinghood</w:t>
      </w:r>
      <w:proofErr w:type="spellEnd"/>
      <w:r w:rsidRPr="00177DD1">
        <w:rPr>
          <w:rFonts w:cs="Times New Roman"/>
          <w:sz w:val="20"/>
          <w:szCs w:val="20"/>
        </w:rPr>
        <w:t xml:space="preserve"> along two dimensions: the thing as </w:t>
      </w:r>
      <w:r w:rsidRPr="00177DD1">
        <w:rPr>
          <w:rFonts w:cs="Times New Roman"/>
          <w:i/>
          <w:sz w:val="20"/>
          <w:szCs w:val="20"/>
        </w:rPr>
        <w:t>exclusive</w:t>
      </w:r>
      <w:r w:rsidRPr="00177DD1">
        <w:rPr>
          <w:rFonts w:cs="Times New Roman"/>
          <w:sz w:val="20"/>
          <w:szCs w:val="20"/>
        </w:rPr>
        <w:t xml:space="preserve"> and the thing as </w:t>
      </w:r>
      <w:r w:rsidRPr="00177DD1">
        <w:rPr>
          <w:rFonts w:cs="Times New Roman"/>
          <w:i/>
          <w:sz w:val="20"/>
          <w:szCs w:val="20"/>
        </w:rPr>
        <w:t>inclusive</w:t>
      </w:r>
      <w:r w:rsidRPr="00177DD1">
        <w:rPr>
          <w:rFonts w:cs="Times New Roman"/>
          <w:sz w:val="20"/>
          <w:szCs w:val="20"/>
        </w:rPr>
        <w:t>.  In talking about these two different roles essential to being a “</w:t>
      </w:r>
      <w:r w:rsidRPr="00177DD1">
        <w:rPr>
          <w:rFonts w:cs="Times New Roman"/>
          <w:i/>
          <w:sz w:val="20"/>
          <w:szCs w:val="20"/>
        </w:rPr>
        <w:t>thing</w:t>
      </w:r>
      <w:r w:rsidRPr="00177DD1">
        <w:rPr>
          <w:rFonts w:cs="Times New Roman"/>
          <w:sz w:val="20"/>
          <w:szCs w:val="20"/>
        </w:rPr>
        <w:t xml:space="preserve"> of many properties”, he describes it as on the one hand “a ‘one’, an excluding unity,” and on the other hand as an “ ‘also’, an indifferent unity.” </w:t>
      </w:r>
    </w:p>
    <w:p w:rsidR="00EC11AF" w:rsidRPr="00177DD1" w:rsidRDefault="00EC11AF" w:rsidP="00B468DB">
      <w:pPr>
        <w:pStyle w:val="Quote1"/>
        <w:spacing w:line="240" w:lineRule="auto"/>
        <w:ind w:left="288" w:right="288"/>
        <w:rPr>
          <w:rFonts w:cs="Times New Roman"/>
          <w:sz w:val="20"/>
          <w:szCs w:val="20"/>
        </w:rPr>
      </w:pPr>
      <w:r w:rsidRPr="00177DD1">
        <w:rPr>
          <w:rFonts w:cs="Times New Roman"/>
          <w:color w:val="000000"/>
          <w:sz w:val="20"/>
          <w:szCs w:val="20"/>
        </w:rPr>
        <w:t>[I]f the many determinate properties were strictly indifferent [</w:t>
      </w:r>
      <w:proofErr w:type="spellStart"/>
      <w:r w:rsidRPr="00177DD1">
        <w:rPr>
          <w:rFonts w:cs="Times New Roman"/>
          <w:color w:val="000000"/>
          <w:sz w:val="20"/>
          <w:szCs w:val="20"/>
        </w:rPr>
        <w:t>gleichgültig</w:t>
      </w:r>
      <w:proofErr w:type="spellEnd"/>
      <w:r w:rsidRPr="00177DD1">
        <w:rPr>
          <w:rFonts w:cs="Times New Roman"/>
          <w:color w:val="000000"/>
          <w:sz w:val="20"/>
          <w:szCs w:val="20"/>
        </w:rPr>
        <w:t>] to one another, if they were simply and solely self-related, they would not be determinate; for they are only determinate in so far as they differentiate themselves from one another [</w:t>
      </w:r>
      <w:proofErr w:type="spellStart"/>
      <w:r w:rsidRPr="00177DD1">
        <w:rPr>
          <w:rFonts w:cs="Times New Roman"/>
          <w:color w:val="000000"/>
          <w:sz w:val="20"/>
          <w:szCs w:val="20"/>
        </w:rPr>
        <w:t>sie</w:t>
      </w:r>
      <w:proofErr w:type="spellEnd"/>
      <w:r w:rsidRPr="00177DD1">
        <w:rPr>
          <w:rFonts w:cs="Times New Roman"/>
          <w:color w:val="000000"/>
          <w:sz w:val="20"/>
          <w:szCs w:val="20"/>
        </w:rPr>
        <w:t xml:space="preserve"> </w:t>
      </w:r>
      <w:proofErr w:type="spellStart"/>
      <w:r w:rsidRPr="00177DD1">
        <w:rPr>
          <w:rFonts w:cs="Times New Roman"/>
          <w:color w:val="000000"/>
          <w:sz w:val="20"/>
          <w:szCs w:val="20"/>
        </w:rPr>
        <w:t>sich</w:t>
      </w:r>
      <w:proofErr w:type="spellEnd"/>
      <w:r w:rsidRPr="00177DD1">
        <w:rPr>
          <w:rFonts w:cs="Times New Roman"/>
          <w:color w:val="000000"/>
          <w:sz w:val="20"/>
          <w:szCs w:val="20"/>
        </w:rPr>
        <w:t xml:space="preserve"> </w:t>
      </w:r>
      <w:proofErr w:type="spellStart"/>
      <w:r w:rsidRPr="00177DD1">
        <w:rPr>
          <w:rFonts w:cs="Times New Roman"/>
          <w:color w:val="000000"/>
          <w:sz w:val="20"/>
          <w:szCs w:val="20"/>
        </w:rPr>
        <w:t>unterscheiden</w:t>
      </w:r>
      <w:proofErr w:type="spellEnd"/>
      <w:r w:rsidRPr="00177DD1">
        <w:rPr>
          <w:rFonts w:cs="Times New Roman"/>
          <w:color w:val="000000"/>
          <w:sz w:val="20"/>
          <w:szCs w:val="20"/>
        </w:rPr>
        <w:t>], and relate themselves to others as to their opposites [</w:t>
      </w:r>
      <w:proofErr w:type="spellStart"/>
      <w:r w:rsidRPr="00177DD1">
        <w:rPr>
          <w:rFonts w:cs="Times New Roman"/>
          <w:color w:val="000000"/>
          <w:sz w:val="20"/>
          <w:szCs w:val="20"/>
        </w:rPr>
        <w:t>als</w:t>
      </w:r>
      <w:proofErr w:type="spellEnd"/>
      <w:r w:rsidRPr="00177DD1">
        <w:rPr>
          <w:rFonts w:cs="Times New Roman"/>
          <w:color w:val="000000"/>
          <w:sz w:val="20"/>
          <w:szCs w:val="20"/>
        </w:rPr>
        <w:t xml:space="preserve"> </w:t>
      </w:r>
      <w:proofErr w:type="spellStart"/>
      <w:r w:rsidRPr="00177DD1">
        <w:rPr>
          <w:rFonts w:cs="Times New Roman"/>
          <w:color w:val="000000"/>
          <w:sz w:val="20"/>
          <w:szCs w:val="20"/>
        </w:rPr>
        <w:t>entgegengesetzte</w:t>
      </w:r>
      <w:proofErr w:type="spellEnd"/>
      <w:r w:rsidRPr="00177DD1">
        <w:rPr>
          <w:rFonts w:cs="Times New Roman"/>
          <w:color w:val="000000"/>
          <w:sz w:val="20"/>
          <w:szCs w:val="20"/>
        </w:rPr>
        <w:t>].</w:t>
      </w:r>
    </w:p>
    <w:p w:rsidR="00EC11AF" w:rsidRPr="00177DD1" w:rsidRDefault="00EC11AF" w:rsidP="00BD58A1">
      <w:pPr>
        <w:spacing w:after="0" w:line="240" w:lineRule="auto"/>
        <w:rPr>
          <w:rFonts w:cs="Times New Roman"/>
          <w:sz w:val="20"/>
          <w:szCs w:val="20"/>
        </w:rPr>
      </w:pPr>
      <w:r w:rsidRPr="00177DD1">
        <w:rPr>
          <w:rFonts w:cs="Times New Roman"/>
          <w:sz w:val="20"/>
          <w:szCs w:val="20"/>
        </w:rPr>
        <w:t>This is the by now familiar point that determinateness requires exclusive, incompatible difference, not just mere or indifferent, compatible difference.</w:t>
      </w:r>
    </w:p>
    <w:p w:rsidR="00EC11AF" w:rsidRPr="00177DD1" w:rsidRDefault="00EC11AF" w:rsidP="00B468DB">
      <w:pPr>
        <w:pStyle w:val="Quote1"/>
        <w:spacing w:line="240" w:lineRule="auto"/>
        <w:ind w:left="288" w:right="288"/>
        <w:rPr>
          <w:rFonts w:cs="Times New Roman"/>
          <w:sz w:val="20"/>
          <w:szCs w:val="20"/>
        </w:rPr>
      </w:pPr>
      <w:r w:rsidRPr="00177DD1">
        <w:rPr>
          <w:rFonts w:cs="Times New Roman"/>
          <w:color w:val="000000"/>
          <w:sz w:val="20"/>
          <w:szCs w:val="20"/>
        </w:rPr>
        <w:t>Yet; as thus opposed [</w:t>
      </w:r>
      <w:proofErr w:type="spellStart"/>
      <w:r w:rsidRPr="00177DD1">
        <w:rPr>
          <w:rFonts w:cs="Times New Roman"/>
          <w:color w:val="000000"/>
          <w:sz w:val="20"/>
          <w:szCs w:val="20"/>
        </w:rPr>
        <w:t>Entgegengesetzung</w:t>
      </w:r>
      <w:proofErr w:type="spellEnd"/>
      <w:r w:rsidRPr="00177DD1">
        <w:rPr>
          <w:rFonts w:cs="Times New Roman"/>
          <w:color w:val="000000"/>
          <w:sz w:val="20"/>
          <w:szCs w:val="20"/>
        </w:rPr>
        <w:t>] to one another they cannot be together in the simple unity of their medium, which is just as essential to them as negation; the differentiation [</w:t>
      </w:r>
      <w:proofErr w:type="spellStart"/>
      <w:r w:rsidRPr="00177DD1">
        <w:rPr>
          <w:rFonts w:cs="Times New Roman"/>
          <w:color w:val="000000"/>
          <w:sz w:val="20"/>
          <w:szCs w:val="20"/>
        </w:rPr>
        <w:t>Unterscheidung</w:t>
      </w:r>
      <w:proofErr w:type="spellEnd"/>
      <w:r w:rsidRPr="00177DD1">
        <w:rPr>
          <w:rFonts w:cs="Times New Roman"/>
          <w:color w:val="000000"/>
          <w:sz w:val="20"/>
          <w:szCs w:val="20"/>
        </w:rPr>
        <w:t>] of the properties, insofar as it is...exclusive [</w:t>
      </w:r>
      <w:proofErr w:type="spellStart"/>
      <w:r w:rsidRPr="00177DD1">
        <w:rPr>
          <w:rFonts w:cs="Times New Roman"/>
          <w:color w:val="000000"/>
          <w:sz w:val="20"/>
          <w:szCs w:val="20"/>
        </w:rPr>
        <w:t>ausschließende</w:t>
      </w:r>
      <w:proofErr w:type="spellEnd"/>
      <w:r w:rsidRPr="00177DD1">
        <w:rPr>
          <w:rFonts w:cs="Times New Roman"/>
          <w:color w:val="000000"/>
          <w:sz w:val="20"/>
          <w:szCs w:val="20"/>
        </w:rPr>
        <w:t xml:space="preserve">], each property negating the others, thus falls outside of this simple medium.  </w:t>
      </w:r>
    </w:p>
    <w:p w:rsidR="00EC11AF" w:rsidRPr="00177DD1" w:rsidRDefault="00EC11AF" w:rsidP="00BD58A1">
      <w:pPr>
        <w:spacing w:after="0" w:line="240" w:lineRule="auto"/>
        <w:rPr>
          <w:rFonts w:cs="Times New Roman"/>
          <w:sz w:val="20"/>
          <w:szCs w:val="20"/>
        </w:rPr>
      </w:pPr>
      <w:r w:rsidRPr="00177DD1">
        <w:rPr>
          <w:rFonts w:cs="Times New Roman"/>
          <w:sz w:val="20"/>
          <w:szCs w:val="20"/>
        </w:rPr>
        <w:t xml:space="preserve">The ‘medium’ here is </w:t>
      </w:r>
      <w:proofErr w:type="spellStart"/>
      <w:r w:rsidRPr="00177DD1">
        <w:rPr>
          <w:rFonts w:cs="Times New Roman"/>
          <w:sz w:val="20"/>
          <w:szCs w:val="20"/>
        </w:rPr>
        <w:t>thinghood</w:t>
      </w:r>
      <w:proofErr w:type="spellEnd"/>
      <w:r w:rsidRPr="00177DD1">
        <w:rPr>
          <w:rFonts w:cs="Times New Roman"/>
          <w:sz w:val="20"/>
          <w:szCs w:val="20"/>
        </w:rPr>
        <w:t>, the objects that exhibit the properties:</w:t>
      </w:r>
    </w:p>
    <w:p w:rsidR="00EC11AF" w:rsidRPr="00177DD1" w:rsidRDefault="00EC11AF" w:rsidP="00B468DB">
      <w:pPr>
        <w:pStyle w:val="Quote1"/>
        <w:spacing w:line="240" w:lineRule="auto"/>
        <w:ind w:left="288" w:right="288"/>
        <w:rPr>
          <w:rFonts w:cs="Times New Roman"/>
          <w:sz w:val="20"/>
          <w:szCs w:val="20"/>
        </w:rPr>
      </w:pPr>
      <w:r w:rsidRPr="00177DD1">
        <w:rPr>
          <w:rFonts w:cs="Times New Roman"/>
          <w:color w:val="000000"/>
          <w:sz w:val="20"/>
          <w:szCs w:val="20"/>
        </w:rPr>
        <w:t xml:space="preserve">The One is the </w:t>
      </w:r>
      <w:r w:rsidRPr="00177DD1">
        <w:rPr>
          <w:rFonts w:cs="Times New Roman"/>
          <w:i/>
          <w:color w:val="000000"/>
          <w:sz w:val="20"/>
          <w:szCs w:val="20"/>
        </w:rPr>
        <w:t>moment of negation</w:t>
      </w:r>
      <w:r w:rsidRPr="00177DD1">
        <w:rPr>
          <w:rFonts w:cs="Times New Roman"/>
          <w:color w:val="000000"/>
          <w:sz w:val="20"/>
          <w:szCs w:val="20"/>
        </w:rPr>
        <w:t>… it excludes another; and it is that by which '</w:t>
      </w:r>
      <w:proofErr w:type="spellStart"/>
      <w:r w:rsidRPr="00177DD1">
        <w:rPr>
          <w:rFonts w:cs="Times New Roman"/>
          <w:color w:val="000000"/>
          <w:sz w:val="20"/>
          <w:szCs w:val="20"/>
        </w:rPr>
        <w:t>thinghood</w:t>
      </w:r>
      <w:proofErr w:type="spellEnd"/>
      <w:r w:rsidRPr="00177DD1">
        <w:rPr>
          <w:rFonts w:cs="Times New Roman"/>
          <w:color w:val="000000"/>
          <w:sz w:val="20"/>
          <w:szCs w:val="20"/>
        </w:rPr>
        <w:t>' is determined as a Thing.</w:t>
      </w:r>
      <w:r w:rsidR="00505D28" w:rsidRPr="00177DD1">
        <w:rPr>
          <w:rFonts w:cs="Times New Roman"/>
          <w:color w:val="000000"/>
          <w:sz w:val="20"/>
          <w:szCs w:val="20"/>
        </w:rPr>
        <w:t xml:space="preserve"> [</w:t>
      </w:r>
      <w:proofErr w:type="spellStart"/>
      <w:r w:rsidR="00505D28" w:rsidRPr="00177DD1">
        <w:rPr>
          <w:rFonts w:cs="Times New Roman"/>
          <w:i/>
          <w:color w:val="000000"/>
          <w:sz w:val="20"/>
          <w:szCs w:val="20"/>
        </w:rPr>
        <w:t>PhG</w:t>
      </w:r>
      <w:proofErr w:type="spellEnd"/>
      <w:r w:rsidR="00505D28" w:rsidRPr="00177DD1">
        <w:rPr>
          <w:rFonts w:cs="Times New Roman"/>
          <w:color w:val="000000"/>
          <w:sz w:val="20"/>
          <w:szCs w:val="20"/>
        </w:rPr>
        <w:t xml:space="preserve"> 114]</w:t>
      </w:r>
    </w:p>
    <w:p w:rsidR="00EC03E7" w:rsidRPr="00177DD1" w:rsidRDefault="00EC03E7" w:rsidP="00BD58A1">
      <w:pPr>
        <w:pStyle w:val="Quote1"/>
        <w:spacing w:line="240" w:lineRule="auto"/>
        <w:rPr>
          <w:rFonts w:cs="Times New Roman"/>
          <w:color w:val="000000"/>
          <w:sz w:val="20"/>
          <w:szCs w:val="20"/>
        </w:rPr>
      </w:pPr>
    </w:p>
    <w:p w:rsidR="00EC03E7" w:rsidRPr="00177DD1" w:rsidRDefault="00EC03E7" w:rsidP="00B468DB">
      <w:pPr>
        <w:pStyle w:val="Quote1"/>
        <w:spacing w:line="240" w:lineRule="auto"/>
        <w:ind w:left="0" w:right="0"/>
        <w:rPr>
          <w:rFonts w:cs="Times New Roman"/>
          <w:color w:val="000000"/>
          <w:sz w:val="20"/>
          <w:szCs w:val="20"/>
        </w:rPr>
      </w:pPr>
      <w:r w:rsidRPr="00177DD1">
        <w:rPr>
          <w:rFonts w:cs="Times New Roman"/>
          <w:color w:val="000000"/>
          <w:sz w:val="20"/>
          <w:szCs w:val="20"/>
        </w:rPr>
        <w:t xml:space="preserve">This abstract universal medium, which can be called simply </w:t>
      </w:r>
      <w:proofErr w:type="spellStart"/>
      <w:r w:rsidRPr="00177DD1">
        <w:rPr>
          <w:rFonts w:cs="Times New Roman"/>
          <w:color w:val="000000"/>
          <w:sz w:val="20"/>
          <w:szCs w:val="20"/>
        </w:rPr>
        <w:t>thinghood</w:t>
      </w:r>
      <w:proofErr w:type="spellEnd"/>
      <w:r w:rsidRPr="00177DD1">
        <w:rPr>
          <w:rFonts w:cs="Times New Roman"/>
          <w:color w:val="000000"/>
          <w:sz w:val="20"/>
          <w:szCs w:val="20"/>
        </w:rPr>
        <w:t xml:space="preserve">…is nothing else than what Here and Now have proved themselves to be, viz. a </w:t>
      </w:r>
      <w:r w:rsidRPr="00177DD1">
        <w:rPr>
          <w:rFonts w:cs="Times New Roman"/>
          <w:i/>
          <w:color w:val="000000"/>
          <w:sz w:val="20"/>
          <w:szCs w:val="20"/>
        </w:rPr>
        <w:t>simple togetherness</w:t>
      </w:r>
      <w:r w:rsidRPr="00177DD1">
        <w:rPr>
          <w:rFonts w:cs="Times New Roman"/>
          <w:color w:val="000000"/>
          <w:sz w:val="20"/>
          <w:szCs w:val="20"/>
        </w:rPr>
        <w:t xml:space="preserve"> of a plurality; but the many are, </w:t>
      </w:r>
      <w:r w:rsidRPr="00177DD1">
        <w:rPr>
          <w:rFonts w:cs="Times New Roman"/>
          <w:i/>
          <w:color w:val="000000"/>
          <w:sz w:val="20"/>
          <w:szCs w:val="20"/>
        </w:rPr>
        <w:t>in their determinateness</w:t>
      </w:r>
      <w:r w:rsidRPr="00177DD1">
        <w:rPr>
          <w:rFonts w:cs="Times New Roman"/>
          <w:color w:val="000000"/>
          <w:sz w:val="20"/>
          <w:szCs w:val="20"/>
        </w:rPr>
        <w:t xml:space="preserve">, simple universals themselves.  This salt is a simple Here, and at the same time manifold: it is white and </w:t>
      </w:r>
      <w:r w:rsidRPr="00177DD1">
        <w:rPr>
          <w:rFonts w:cs="Times New Roman"/>
          <w:i/>
          <w:color w:val="000000"/>
          <w:sz w:val="20"/>
          <w:szCs w:val="20"/>
        </w:rPr>
        <w:t>also</w:t>
      </w:r>
      <w:r w:rsidRPr="00177DD1">
        <w:rPr>
          <w:rFonts w:cs="Times New Roman"/>
          <w:color w:val="000000"/>
          <w:sz w:val="20"/>
          <w:szCs w:val="20"/>
        </w:rPr>
        <w:t xml:space="preserve"> tart, </w:t>
      </w:r>
      <w:r w:rsidRPr="00177DD1">
        <w:rPr>
          <w:rFonts w:cs="Times New Roman"/>
          <w:i/>
          <w:color w:val="000000"/>
          <w:sz w:val="20"/>
          <w:szCs w:val="20"/>
        </w:rPr>
        <w:t>also</w:t>
      </w:r>
      <w:r w:rsidRPr="00177DD1">
        <w:rPr>
          <w:rFonts w:cs="Times New Roman"/>
          <w:color w:val="000000"/>
          <w:sz w:val="20"/>
          <w:szCs w:val="20"/>
        </w:rPr>
        <w:t xml:space="preserve"> cubical….  All these many properties are in a single simple ‘Here’, in which, therefore, they interpenetrate…And at the same time, without being separated by different </w:t>
      </w:r>
      <w:proofErr w:type="spellStart"/>
      <w:r w:rsidRPr="00177DD1">
        <w:rPr>
          <w:rFonts w:cs="Times New Roman"/>
          <w:color w:val="000000"/>
          <w:sz w:val="20"/>
          <w:szCs w:val="20"/>
        </w:rPr>
        <w:t>Heres</w:t>
      </w:r>
      <w:proofErr w:type="spellEnd"/>
      <w:r w:rsidRPr="00177DD1">
        <w:rPr>
          <w:rFonts w:cs="Times New Roman"/>
          <w:color w:val="000000"/>
          <w:sz w:val="20"/>
          <w:szCs w:val="20"/>
        </w:rPr>
        <w:t>, they do not affect each other in this interpenetration.  The whiteness does not affect the cubical shape…each…leaves the others alone, and is connected with them only by the indifferent Also.  This Also is thus the pure universal itself, or the medium, the ‘</w:t>
      </w:r>
      <w:proofErr w:type="spellStart"/>
      <w:r w:rsidRPr="00177DD1">
        <w:rPr>
          <w:rFonts w:cs="Times New Roman"/>
          <w:color w:val="000000"/>
          <w:sz w:val="20"/>
          <w:szCs w:val="20"/>
        </w:rPr>
        <w:t>thinghood</w:t>
      </w:r>
      <w:proofErr w:type="spellEnd"/>
      <w:r w:rsidRPr="00177DD1">
        <w:rPr>
          <w:rFonts w:cs="Times New Roman"/>
          <w:color w:val="000000"/>
          <w:sz w:val="20"/>
          <w:szCs w:val="20"/>
        </w:rPr>
        <w:t>’, which holds them together in this way.</w:t>
      </w:r>
      <w:r w:rsidR="00505D28" w:rsidRPr="00177DD1">
        <w:rPr>
          <w:rFonts w:cs="Times New Roman"/>
          <w:color w:val="000000"/>
          <w:sz w:val="20"/>
          <w:szCs w:val="20"/>
        </w:rPr>
        <w:t xml:space="preserve"> [</w:t>
      </w:r>
      <w:proofErr w:type="spellStart"/>
      <w:r w:rsidR="00505D28" w:rsidRPr="00177DD1">
        <w:rPr>
          <w:rFonts w:cs="Times New Roman"/>
          <w:i/>
          <w:color w:val="000000"/>
          <w:sz w:val="20"/>
          <w:szCs w:val="20"/>
        </w:rPr>
        <w:t>PhG</w:t>
      </w:r>
      <w:proofErr w:type="spellEnd"/>
      <w:r w:rsidR="00505D28" w:rsidRPr="00177DD1">
        <w:rPr>
          <w:rFonts w:cs="Times New Roman"/>
          <w:color w:val="000000"/>
          <w:sz w:val="20"/>
          <w:szCs w:val="20"/>
        </w:rPr>
        <w:t xml:space="preserve"> 113]</w:t>
      </w:r>
    </w:p>
    <w:p w:rsidR="00EC03E7" w:rsidRPr="00177DD1" w:rsidRDefault="00EC03E7" w:rsidP="00B468DB">
      <w:pPr>
        <w:pStyle w:val="Quote1"/>
        <w:spacing w:line="240" w:lineRule="auto"/>
        <w:ind w:left="0" w:right="0"/>
        <w:rPr>
          <w:rFonts w:cs="Times New Roman"/>
          <w:color w:val="000000"/>
          <w:sz w:val="20"/>
          <w:szCs w:val="20"/>
        </w:rPr>
      </w:pPr>
    </w:p>
    <w:p w:rsidR="00DA717D" w:rsidRPr="00177DD1" w:rsidRDefault="00DA717D" w:rsidP="00B468DB">
      <w:pPr>
        <w:pStyle w:val="Quote1"/>
        <w:spacing w:line="240" w:lineRule="auto"/>
        <w:ind w:left="0" w:right="0"/>
        <w:rPr>
          <w:rFonts w:cs="Times New Roman"/>
          <w:sz w:val="20"/>
          <w:szCs w:val="20"/>
        </w:rPr>
      </w:pPr>
      <w:r w:rsidRPr="00177DD1">
        <w:rPr>
          <w:rFonts w:cs="Times New Roman"/>
          <w:color w:val="000000"/>
          <w:sz w:val="20"/>
          <w:szCs w:val="20"/>
        </w:rPr>
        <w:t xml:space="preserve">the medium in which these determinations permeate each other in that universality as a simple unity but without making contact with each other, for it is precisely through participation in this universality that each is on its own, indifferent to the others—As it has turned out, this abstract universal medium, which can be called </w:t>
      </w:r>
      <w:proofErr w:type="spellStart"/>
      <w:r w:rsidRPr="00177DD1">
        <w:rPr>
          <w:rFonts w:cs="Times New Roman"/>
          <w:color w:val="000000"/>
          <w:sz w:val="20"/>
          <w:szCs w:val="20"/>
        </w:rPr>
        <w:t>thinghood</w:t>
      </w:r>
      <w:proofErr w:type="spellEnd"/>
      <w:r w:rsidRPr="00177DD1">
        <w:rPr>
          <w:rFonts w:cs="Times New Roman"/>
          <w:color w:val="000000"/>
          <w:sz w:val="20"/>
          <w:szCs w:val="20"/>
        </w:rPr>
        <w:t xml:space="preserve"> itself…is none other than the here and now, namely, as a simple ensemble of the many.</w:t>
      </w:r>
      <w:r w:rsidR="00505D28" w:rsidRPr="00177DD1">
        <w:rPr>
          <w:rFonts w:cs="Times New Roman"/>
          <w:color w:val="000000"/>
          <w:sz w:val="20"/>
          <w:szCs w:val="20"/>
        </w:rPr>
        <w:t xml:space="preserve"> [</w:t>
      </w:r>
      <w:proofErr w:type="spellStart"/>
      <w:r w:rsidR="00505D28" w:rsidRPr="00177DD1">
        <w:rPr>
          <w:rFonts w:cs="Times New Roman"/>
          <w:i/>
          <w:color w:val="000000"/>
          <w:sz w:val="20"/>
          <w:szCs w:val="20"/>
        </w:rPr>
        <w:t>PhG</w:t>
      </w:r>
      <w:proofErr w:type="spellEnd"/>
      <w:r w:rsidR="00505D28" w:rsidRPr="00177DD1">
        <w:rPr>
          <w:rFonts w:cs="Times New Roman"/>
          <w:color w:val="000000"/>
          <w:sz w:val="20"/>
          <w:szCs w:val="20"/>
        </w:rPr>
        <w:t xml:space="preserve"> 113]</w:t>
      </w:r>
    </w:p>
    <w:p w:rsidR="0018375C" w:rsidRPr="00177DD1" w:rsidRDefault="0018375C" w:rsidP="00B468DB">
      <w:pPr>
        <w:pStyle w:val="Quote1"/>
        <w:spacing w:line="240" w:lineRule="auto"/>
        <w:ind w:left="0" w:right="0"/>
        <w:rPr>
          <w:rFonts w:cs="Times New Roman"/>
          <w:color w:val="000000"/>
          <w:sz w:val="20"/>
          <w:szCs w:val="20"/>
        </w:rPr>
      </w:pPr>
    </w:p>
    <w:p w:rsidR="0018375C" w:rsidRPr="00177DD1" w:rsidRDefault="0018375C" w:rsidP="00B468DB">
      <w:pPr>
        <w:pStyle w:val="Quote1"/>
        <w:spacing w:line="240" w:lineRule="auto"/>
        <w:ind w:left="0" w:right="0"/>
        <w:rPr>
          <w:rFonts w:cs="Times New Roman"/>
          <w:color w:val="000000"/>
          <w:sz w:val="20"/>
          <w:szCs w:val="20"/>
        </w:rPr>
      </w:pPr>
      <w:r w:rsidRPr="00177DD1">
        <w:rPr>
          <w:rFonts w:cs="Times New Roman"/>
          <w:color w:val="000000"/>
          <w:sz w:val="20"/>
          <w:szCs w:val="20"/>
        </w:rPr>
        <w:t>This simple medium is not merely an “also,” an indifferent unity; it is also a “one,” an excluding unity.</w:t>
      </w:r>
      <w:r w:rsidR="00505D28" w:rsidRPr="00177DD1">
        <w:rPr>
          <w:rFonts w:cs="Times New Roman"/>
          <w:color w:val="000000"/>
          <w:sz w:val="20"/>
          <w:szCs w:val="20"/>
        </w:rPr>
        <w:t xml:space="preserve"> [</w:t>
      </w:r>
      <w:proofErr w:type="spellStart"/>
      <w:r w:rsidR="00505D28" w:rsidRPr="00177DD1">
        <w:rPr>
          <w:rFonts w:cs="Times New Roman"/>
          <w:i/>
          <w:color w:val="000000"/>
          <w:sz w:val="20"/>
          <w:szCs w:val="20"/>
        </w:rPr>
        <w:t>PhG</w:t>
      </w:r>
      <w:proofErr w:type="spellEnd"/>
      <w:r w:rsidR="00505D28" w:rsidRPr="00177DD1">
        <w:rPr>
          <w:rFonts w:cs="Times New Roman"/>
          <w:color w:val="000000"/>
          <w:sz w:val="20"/>
          <w:szCs w:val="20"/>
        </w:rPr>
        <w:t xml:space="preserve"> 114]</w:t>
      </w:r>
    </w:p>
    <w:p w:rsidR="0018375C" w:rsidRPr="00177DD1" w:rsidRDefault="00B468DB" w:rsidP="00BD58A1">
      <w:pPr>
        <w:pStyle w:val="Quote1"/>
        <w:spacing w:line="240" w:lineRule="auto"/>
        <w:ind w:left="0"/>
        <w:jc w:val="center"/>
        <w:rPr>
          <w:rFonts w:cs="Times New Roman"/>
          <w:sz w:val="20"/>
          <w:szCs w:val="20"/>
        </w:rPr>
      </w:pPr>
      <w:r w:rsidRPr="00177DD1">
        <w:rPr>
          <w:rFonts w:cs="Times New Roman"/>
          <w:sz w:val="20"/>
          <w:szCs w:val="20"/>
        </w:rPr>
        <w:object w:dxaOrig="10406" w:dyaOrig="7675">
          <v:shape id="_x0000_i1027" type="#_x0000_t75" style="width:234.25pt;height:172.5pt;mso-position-horizontal-relative:char" o:ole="">
            <v:imagedata r:id="rId11" o:title=""/>
          </v:shape>
          <o:OLEObject Type="Embed" ProgID="SmartDraw.2" ShapeID="_x0000_i1027" DrawAspect="Content" ObjectID="_1548839850" r:id="rId12"/>
        </w:object>
      </w:r>
    </w:p>
    <w:p w:rsidR="004810C7" w:rsidRPr="00177DD1" w:rsidRDefault="004810C7" w:rsidP="00BD58A1">
      <w:pPr>
        <w:spacing w:line="240" w:lineRule="auto"/>
        <w:rPr>
          <w:rFonts w:cs="Times New Roman"/>
          <w:sz w:val="20"/>
          <w:szCs w:val="20"/>
        </w:rPr>
      </w:pPr>
      <w:r w:rsidRPr="00177DD1">
        <w:rPr>
          <w:rFonts w:cs="Times New Roman"/>
          <w:sz w:val="20"/>
          <w:szCs w:val="20"/>
        </w:rPr>
        <w:t xml:space="preserve">...these </w:t>
      </w:r>
      <w:r w:rsidRPr="00177DD1">
        <w:rPr>
          <w:rFonts w:cs="Times New Roman"/>
          <w:i/>
          <w:sz w:val="20"/>
          <w:szCs w:val="20"/>
        </w:rPr>
        <w:t>diverse aspects</w:t>
      </w:r>
      <w:r w:rsidRPr="00177DD1">
        <w:rPr>
          <w:rFonts w:cs="Times New Roman"/>
          <w:sz w:val="20"/>
          <w:szCs w:val="20"/>
        </w:rPr>
        <w:t xml:space="preserve">...are </w:t>
      </w:r>
      <w:r w:rsidRPr="00177DD1">
        <w:rPr>
          <w:rFonts w:cs="Times New Roman"/>
          <w:i/>
          <w:sz w:val="20"/>
          <w:szCs w:val="20"/>
        </w:rPr>
        <w:t>specifically determined</w:t>
      </w:r>
      <w:r w:rsidRPr="00177DD1">
        <w:rPr>
          <w:rFonts w:cs="Times New Roman"/>
          <w:sz w:val="20"/>
          <w:szCs w:val="20"/>
        </w:rPr>
        <w:t xml:space="preserve">. White is white only in opposition to black, and so on, and the Thing is a One precisely by being opposed to others. But it is not as a One that it excludes others from itself...it is through its </w:t>
      </w:r>
      <w:r w:rsidRPr="00177DD1">
        <w:rPr>
          <w:rFonts w:cs="Times New Roman"/>
          <w:i/>
          <w:sz w:val="20"/>
          <w:szCs w:val="20"/>
        </w:rPr>
        <w:t>determinateness</w:t>
      </w:r>
      <w:r w:rsidRPr="00177DD1">
        <w:rPr>
          <w:rFonts w:cs="Times New Roman"/>
          <w:sz w:val="20"/>
          <w:szCs w:val="20"/>
        </w:rPr>
        <w:t xml:space="preserve"> that the thing excludes others. Things are therefore in and for themselves determinate; they have properties by which they distinguish themselves from others.</w:t>
      </w:r>
      <w:r w:rsidR="00C737CF" w:rsidRPr="00177DD1">
        <w:rPr>
          <w:rFonts w:cs="Times New Roman"/>
          <w:color w:val="000000"/>
          <w:sz w:val="20"/>
          <w:szCs w:val="20"/>
        </w:rPr>
        <w:t xml:space="preserve"> [</w:t>
      </w:r>
      <w:proofErr w:type="spellStart"/>
      <w:r w:rsidR="00C737CF" w:rsidRPr="00177DD1">
        <w:rPr>
          <w:rFonts w:cs="Times New Roman"/>
          <w:i/>
          <w:color w:val="000000"/>
          <w:sz w:val="20"/>
          <w:szCs w:val="20"/>
        </w:rPr>
        <w:t>PhG</w:t>
      </w:r>
      <w:proofErr w:type="spellEnd"/>
      <w:r w:rsidR="00C737CF" w:rsidRPr="00177DD1">
        <w:rPr>
          <w:rFonts w:cs="Times New Roman"/>
          <w:color w:val="000000"/>
          <w:sz w:val="20"/>
          <w:szCs w:val="20"/>
        </w:rPr>
        <w:t xml:space="preserve"> 120]</w:t>
      </w:r>
    </w:p>
    <w:p w:rsidR="004810C7" w:rsidRPr="00177DD1" w:rsidRDefault="004810C7" w:rsidP="00BD58A1">
      <w:pPr>
        <w:tabs>
          <w:tab w:val="left" w:pos="360"/>
        </w:tabs>
        <w:spacing w:after="0" w:line="240" w:lineRule="auto"/>
        <w:rPr>
          <w:rFonts w:cs="Times New Roman"/>
          <w:sz w:val="20"/>
          <w:szCs w:val="20"/>
        </w:rPr>
      </w:pPr>
      <w:r w:rsidRPr="00177DD1">
        <w:rPr>
          <w:rFonts w:cs="Times New Roman"/>
          <w:sz w:val="20"/>
          <w:szCs w:val="20"/>
        </w:rPr>
        <w:t xml:space="preserve">Property </w:t>
      </w:r>
      <w:r w:rsidRPr="00177DD1">
        <w:rPr>
          <w:rFonts w:cs="Times New Roman"/>
          <w:i/>
          <w:sz w:val="20"/>
          <w:szCs w:val="20"/>
        </w:rPr>
        <w:t>Q</w:t>
      </w:r>
      <w:r w:rsidRPr="00177DD1">
        <w:rPr>
          <w:rFonts w:cs="Times New Roman"/>
          <w:sz w:val="20"/>
          <w:szCs w:val="20"/>
        </w:rPr>
        <w:t xml:space="preserve"> is the opposite of property </w:t>
      </w:r>
      <w:r w:rsidRPr="00177DD1">
        <w:rPr>
          <w:rFonts w:cs="Times New Roman"/>
          <w:i/>
          <w:sz w:val="20"/>
          <w:szCs w:val="20"/>
        </w:rPr>
        <w:t>P</w:t>
      </w:r>
      <w:r w:rsidRPr="00177DD1">
        <w:rPr>
          <w:rFonts w:cs="Times New Roman"/>
          <w:sz w:val="20"/>
          <w:szCs w:val="20"/>
        </w:rPr>
        <w:t xml:space="preserve"> in this sense just in case it is exhibited by all and only the objects that do not exhibit </w:t>
      </w:r>
      <w:r w:rsidRPr="00177DD1">
        <w:rPr>
          <w:rFonts w:cs="Times New Roman"/>
          <w:i/>
          <w:sz w:val="20"/>
          <w:szCs w:val="20"/>
        </w:rPr>
        <w:t>P</w:t>
      </w:r>
      <w:r w:rsidRPr="00177DD1">
        <w:rPr>
          <w:rFonts w:cs="Times New Roman"/>
          <w:sz w:val="20"/>
          <w:szCs w:val="20"/>
        </w:rPr>
        <w:t xml:space="preserve">.  This is how </w:t>
      </w:r>
      <w:r w:rsidRPr="00177DD1">
        <w:rPr>
          <w:rFonts w:cs="Times New Roman"/>
          <w:sz w:val="20"/>
          <w:szCs w:val="20"/>
          <w:u w:val="single"/>
        </w:rPr>
        <w:t>not-red</w:t>
      </w:r>
      <w:r w:rsidRPr="00177DD1">
        <w:rPr>
          <w:rFonts w:cs="Times New Roman"/>
          <w:sz w:val="20"/>
          <w:szCs w:val="20"/>
        </w:rPr>
        <w:t xml:space="preserve"> is related to </w:t>
      </w:r>
      <w:r w:rsidRPr="00177DD1">
        <w:rPr>
          <w:rFonts w:cs="Times New Roman"/>
          <w:sz w:val="20"/>
          <w:szCs w:val="20"/>
          <w:u w:val="single"/>
        </w:rPr>
        <w:t>red</w:t>
      </w:r>
      <w:r w:rsidRPr="00177DD1">
        <w:rPr>
          <w:rFonts w:cs="Times New Roman"/>
          <w:sz w:val="20"/>
          <w:szCs w:val="20"/>
        </w:rPr>
        <w:t xml:space="preserve">.  An argument due to Aristotle </w:t>
      </w:r>
      <w:r w:rsidR="00722B8A" w:rsidRPr="00177DD1">
        <w:rPr>
          <w:rFonts w:cs="Times New Roman"/>
          <w:sz w:val="20"/>
          <w:szCs w:val="20"/>
        </w:rPr>
        <w:t xml:space="preserve">[Book V of the </w:t>
      </w:r>
      <w:r w:rsidR="00722B8A" w:rsidRPr="00177DD1">
        <w:rPr>
          <w:rFonts w:cs="Times New Roman"/>
          <w:i/>
          <w:sz w:val="20"/>
          <w:szCs w:val="20"/>
        </w:rPr>
        <w:t>Categories</w:t>
      </w:r>
      <w:r w:rsidR="00722B8A" w:rsidRPr="00177DD1">
        <w:rPr>
          <w:rFonts w:cs="Times New Roman"/>
          <w:sz w:val="20"/>
          <w:szCs w:val="20"/>
        </w:rPr>
        <w:t xml:space="preserve">] </w:t>
      </w:r>
      <w:r w:rsidRPr="00177DD1">
        <w:rPr>
          <w:rFonts w:cs="Times New Roman"/>
          <w:sz w:val="20"/>
          <w:szCs w:val="20"/>
        </w:rPr>
        <w:t xml:space="preserve">shows that objects do not have opposites in this sense of contradictories.  The corresponding notion of an opposite in the ontological category of objects would have object </w:t>
      </w:r>
      <w:r w:rsidRPr="00177DD1">
        <w:rPr>
          <w:rFonts w:cs="Times New Roman"/>
          <w:i/>
          <w:sz w:val="20"/>
          <w:szCs w:val="20"/>
        </w:rPr>
        <w:t>b</w:t>
      </w:r>
      <w:r w:rsidRPr="00177DD1">
        <w:rPr>
          <w:rFonts w:cs="Times New Roman"/>
          <w:sz w:val="20"/>
          <w:szCs w:val="20"/>
        </w:rPr>
        <w:t xml:space="preserve"> being the contradictory of object </w:t>
      </w:r>
      <w:r w:rsidRPr="00177DD1">
        <w:rPr>
          <w:rFonts w:cs="Times New Roman"/>
          <w:i/>
          <w:sz w:val="20"/>
          <w:szCs w:val="20"/>
        </w:rPr>
        <w:t>a</w:t>
      </w:r>
      <w:r w:rsidRPr="00177DD1">
        <w:rPr>
          <w:rFonts w:cs="Times New Roman"/>
          <w:sz w:val="20"/>
          <w:szCs w:val="20"/>
        </w:rPr>
        <w:t xml:space="preserve"> just in case </w:t>
      </w:r>
      <w:r w:rsidRPr="00177DD1">
        <w:rPr>
          <w:rFonts w:cs="Times New Roman"/>
          <w:i/>
          <w:sz w:val="20"/>
          <w:szCs w:val="20"/>
        </w:rPr>
        <w:t>b</w:t>
      </w:r>
      <w:r w:rsidRPr="00177DD1">
        <w:rPr>
          <w:rFonts w:cs="Times New Roman"/>
          <w:sz w:val="20"/>
          <w:szCs w:val="20"/>
        </w:rPr>
        <w:t xml:space="preserve"> exhibits all and only the properties not exhibited by </w:t>
      </w:r>
      <w:r w:rsidRPr="00177DD1">
        <w:rPr>
          <w:rFonts w:cs="Times New Roman"/>
          <w:i/>
          <w:sz w:val="20"/>
          <w:szCs w:val="20"/>
        </w:rPr>
        <w:t>a</w:t>
      </w:r>
      <w:r w:rsidRPr="00177DD1">
        <w:rPr>
          <w:rFonts w:cs="Times New Roman"/>
          <w:sz w:val="20"/>
          <w:szCs w:val="20"/>
        </w:rPr>
        <w:t xml:space="preserve">.  But the properties </w:t>
      </w:r>
      <w:r w:rsidRPr="00177DD1">
        <w:rPr>
          <w:rFonts w:cs="Times New Roman"/>
          <w:i/>
          <w:sz w:val="20"/>
          <w:szCs w:val="20"/>
        </w:rPr>
        <w:t>not</w:t>
      </w:r>
      <w:r w:rsidRPr="00177DD1">
        <w:rPr>
          <w:rFonts w:cs="Times New Roman"/>
          <w:sz w:val="20"/>
          <w:szCs w:val="20"/>
        </w:rPr>
        <w:t xml:space="preserve"> exhibited by any object always include properties that are incompatible with one another, and hence not all </w:t>
      </w:r>
      <w:proofErr w:type="spellStart"/>
      <w:r w:rsidRPr="00177DD1">
        <w:rPr>
          <w:rFonts w:cs="Times New Roman"/>
          <w:sz w:val="20"/>
          <w:szCs w:val="20"/>
        </w:rPr>
        <w:t>exhibitable</w:t>
      </w:r>
      <w:proofErr w:type="spellEnd"/>
      <w:r w:rsidRPr="00177DD1">
        <w:rPr>
          <w:rFonts w:cs="Times New Roman"/>
          <w:sz w:val="20"/>
          <w:szCs w:val="20"/>
        </w:rPr>
        <w:t xml:space="preserve"> by any one object.</w:t>
      </w:r>
    </w:p>
    <w:p w:rsidR="004810C7" w:rsidRPr="00177DD1" w:rsidRDefault="004810C7" w:rsidP="00BD58A1">
      <w:pPr>
        <w:tabs>
          <w:tab w:val="left" w:pos="360"/>
        </w:tabs>
        <w:spacing w:after="0" w:line="240" w:lineRule="auto"/>
        <w:rPr>
          <w:rFonts w:cs="Times New Roman"/>
          <w:sz w:val="20"/>
          <w:szCs w:val="20"/>
        </w:rPr>
      </w:pPr>
    </w:p>
    <w:p w:rsidR="004810C7" w:rsidRPr="00177DD1" w:rsidRDefault="004810C7" w:rsidP="00BD58A1">
      <w:pPr>
        <w:tabs>
          <w:tab w:val="left" w:pos="360"/>
        </w:tabs>
        <w:spacing w:after="0" w:line="240" w:lineRule="auto"/>
        <w:rPr>
          <w:rFonts w:cs="Times New Roman"/>
          <w:sz w:val="20"/>
          <w:szCs w:val="20"/>
        </w:rPr>
      </w:pPr>
      <w:r w:rsidRPr="00177DD1">
        <w:rPr>
          <w:rFonts w:cs="Times New Roman"/>
          <w:sz w:val="20"/>
          <w:szCs w:val="20"/>
        </w:rPr>
        <w:t xml:space="preserve">The Indiscernibility of </w:t>
      </w:r>
      <w:proofErr w:type="spellStart"/>
      <w:r w:rsidRPr="00177DD1">
        <w:rPr>
          <w:rFonts w:cs="Times New Roman"/>
          <w:sz w:val="20"/>
          <w:szCs w:val="20"/>
        </w:rPr>
        <w:t>Identicals</w:t>
      </w:r>
      <w:proofErr w:type="spellEnd"/>
      <w:r w:rsidRPr="00177DD1">
        <w:rPr>
          <w:rFonts w:cs="Times New Roman"/>
          <w:sz w:val="20"/>
          <w:szCs w:val="20"/>
        </w:rPr>
        <w:t xml:space="preserve"> says that mere difference of properties is sufficient for mere difference of objects.  The Identity of </w:t>
      </w:r>
      <w:proofErr w:type="spellStart"/>
      <w:r w:rsidRPr="00177DD1">
        <w:rPr>
          <w:rFonts w:cs="Times New Roman"/>
          <w:sz w:val="20"/>
          <w:szCs w:val="20"/>
        </w:rPr>
        <w:t>Indiscernibles</w:t>
      </w:r>
      <w:proofErr w:type="spellEnd"/>
      <w:r w:rsidRPr="00177DD1">
        <w:rPr>
          <w:rFonts w:cs="Times New Roman"/>
          <w:sz w:val="20"/>
          <w:szCs w:val="20"/>
        </w:rPr>
        <w:t xml:space="preserve"> says that merely different objects have at least merely different properties.  I think Hegel endorses these principles.  But his talk of objects as excluding one another suggests that he also endorses a further, stronger principle: different objects not only have </w:t>
      </w:r>
      <w:r w:rsidRPr="00177DD1">
        <w:rPr>
          <w:rFonts w:cs="Times New Roman"/>
          <w:i/>
          <w:sz w:val="20"/>
          <w:szCs w:val="20"/>
        </w:rPr>
        <w:t>different</w:t>
      </w:r>
      <w:r w:rsidRPr="00177DD1">
        <w:rPr>
          <w:rFonts w:cs="Times New Roman"/>
          <w:sz w:val="20"/>
          <w:szCs w:val="20"/>
        </w:rPr>
        <w:t xml:space="preserve"> properties, they have </w:t>
      </w:r>
      <w:r w:rsidRPr="00177DD1">
        <w:rPr>
          <w:rFonts w:cs="Times New Roman"/>
          <w:i/>
          <w:sz w:val="20"/>
          <w:szCs w:val="20"/>
        </w:rPr>
        <w:t xml:space="preserve">incompatible </w:t>
      </w:r>
      <w:r w:rsidRPr="00177DD1">
        <w:rPr>
          <w:rFonts w:cs="Times New Roman"/>
          <w:sz w:val="20"/>
          <w:szCs w:val="20"/>
        </w:rPr>
        <w:t xml:space="preserve">properties.  We might call this principle the “Exclusivity of Objects.”  Such a view would satisfy three criteria of adequacy, the first two of which are set by the passage most recently quoted above.  </w:t>
      </w:r>
    </w:p>
    <w:p w:rsidR="004810C7" w:rsidRPr="00177DD1" w:rsidRDefault="004810C7" w:rsidP="00BD58A1">
      <w:pPr>
        <w:numPr>
          <w:ilvl w:val="0"/>
          <w:numId w:val="1"/>
        </w:numPr>
        <w:tabs>
          <w:tab w:val="left" w:pos="360"/>
        </w:tabs>
        <w:spacing w:after="0" w:line="240" w:lineRule="auto"/>
        <w:ind w:left="0" w:firstLine="0"/>
        <w:rPr>
          <w:rFonts w:cs="Times New Roman"/>
          <w:sz w:val="20"/>
          <w:szCs w:val="20"/>
        </w:rPr>
      </w:pPr>
      <w:r w:rsidRPr="00177DD1">
        <w:rPr>
          <w:rFonts w:cs="Times New Roman"/>
          <w:sz w:val="20"/>
          <w:szCs w:val="20"/>
        </w:rPr>
        <w:t xml:space="preserve">It would underwrite talk of objects as excluding one another.  </w:t>
      </w:r>
    </w:p>
    <w:p w:rsidR="004810C7" w:rsidRPr="00177DD1" w:rsidRDefault="004810C7" w:rsidP="00BD58A1">
      <w:pPr>
        <w:numPr>
          <w:ilvl w:val="0"/>
          <w:numId w:val="1"/>
        </w:numPr>
        <w:tabs>
          <w:tab w:val="left" w:pos="360"/>
        </w:tabs>
        <w:spacing w:after="0" w:line="240" w:lineRule="auto"/>
        <w:ind w:left="0" w:firstLine="0"/>
        <w:rPr>
          <w:rFonts w:cs="Times New Roman"/>
          <w:sz w:val="20"/>
          <w:szCs w:val="20"/>
        </w:rPr>
      </w:pPr>
      <w:r w:rsidRPr="00177DD1">
        <w:rPr>
          <w:rFonts w:cs="Times New Roman"/>
          <w:sz w:val="20"/>
          <w:szCs w:val="20"/>
        </w:rPr>
        <w:t xml:space="preserve">It would do so by appealing to the more primitive notion of properties excluding one another.  </w:t>
      </w:r>
    </w:p>
    <w:p w:rsidR="004810C7" w:rsidRPr="00177DD1" w:rsidRDefault="004810C7" w:rsidP="00BD58A1">
      <w:pPr>
        <w:numPr>
          <w:ilvl w:val="0"/>
          <w:numId w:val="1"/>
        </w:numPr>
        <w:tabs>
          <w:tab w:val="left" w:pos="360"/>
        </w:tabs>
        <w:spacing w:after="0" w:line="240" w:lineRule="auto"/>
        <w:ind w:left="0" w:firstLine="0"/>
        <w:rPr>
          <w:rFonts w:cs="Times New Roman"/>
          <w:sz w:val="20"/>
          <w:szCs w:val="20"/>
        </w:rPr>
      </w:pPr>
      <w:r w:rsidRPr="00177DD1">
        <w:rPr>
          <w:rFonts w:cs="Times New Roman"/>
          <w:sz w:val="20"/>
          <w:szCs w:val="20"/>
        </w:rPr>
        <w:t xml:space="preserve">And it would respect the differences between property-exclusion and object-exclusion that are enforced by the Aristotelian argument showing that objects cannot have contradictories definable from their exclusions (in the case of properties, their contrarieties) in the way that properties do.  </w:t>
      </w:r>
    </w:p>
    <w:p w:rsidR="004810C7" w:rsidRPr="00177DD1" w:rsidRDefault="004810C7" w:rsidP="00BD58A1">
      <w:pPr>
        <w:tabs>
          <w:tab w:val="left" w:pos="360"/>
        </w:tabs>
        <w:spacing w:after="0" w:line="240" w:lineRule="auto"/>
        <w:rPr>
          <w:rFonts w:cs="Times New Roman"/>
          <w:sz w:val="20"/>
          <w:szCs w:val="20"/>
        </w:rPr>
      </w:pPr>
      <w:r w:rsidRPr="00177DD1">
        <w:rPr>
          <w:rFonts w:cs="Times New Roman"/>
          <w:sz w:val="20"/>
          <w:szCs w:val="20"/>
        </w:rPr>
        <w:t>In effect, the Exclusivity of Objects says that it never happens that two objects are distinguished by their role as things-as-</w:t>
      </w:r>
      <w:proofErr w:type="spellStart"/>
      <w:r w:rsidRPr="00177DD1">
        <w:rPr>
          <w:rFonts w:cs="Times New Roman"/>
          <w:sz w:val="20"/>
          <w:szCs w:val="20"/>
        </w:rPr>
        <w:t>alsos</w:t>
      </w:r>
      <w:proofErr w:type="spellEnd"/>
      <w:r w:rsidRPr="00177DD1">
        <w:rPr>
          <w:rFonts w:cs="Times New Roman"/>
          <w:sz w:val="20"/>
          <w:szCs w:val="20"/>
        </w:rPr>
        <w:t xml:space="preserve"> combining different compatible properties, according to the discernibility of non-</w:t>
      </w:r>
      <w:proofErr w:type="spellStart"/>
      <w:r w:rsidRPr="00177DD1">
        <w:rPr>
          <w:rFonts w:cs="Times New Roman"/>
          <w:sz w:val="20"/>
          <w:szCs w:val="20"/>
        </w:rPr>
        <w:t>identicals</w:t>
      </w:r>
      <w:proofErr w:type="spellEnd"/>
      <w:r w:rsidRPr="00177DD1">
        <w:rPr>
          <w:rFonts w:cs="Times New Roman"/>
          <w:sz w:val="20"/>
          <w:szCs w:val="20"/>
        </w:rPr>
        <w:t xml:space="preserve"> version of (LL2) unless they are </w:t>
      </w:r>
      <w:r w:rsidRPr="00177DD1">
        <w:rPr>
          <w:rFonts w:cs="Times New Roman"/>
          <w:i/>
          <w:sz w:val="20"/>
          <w:szCs w:val="20"/>
        </w:rPr>
        <w:t>also</w:t>
      </w:r>
      <w:r w:rsidRPr="00177DD1">
        <w:rPr>
          <w:rFonts w:cs="Times New Roman"/>
          <w:sz w:val="20"/>
          <w:szCs w:val="20"/>
        </w:rPr>
        <w:t xml:space="preserve"> distinguished by their role as things-as-excluding-ones.  There is no mere difference of properties distinguishing objects without exclusive difference of properties (having incompatible properties) distinguishing them.  This is a topic on which Leibniz’s Law is silent.</w:t>
      </w:r>
    </w:p>
    <w:p w:rsidR="00032872" w:rsidRPr="00177DD1" w:rsidRDefault="00032872" w:rsidP="00BD58A1">
      <w:pPr>
        <w:pStyle w:val="Quote1"/>
        <w:spacing w:line="240" w:lineRule="auto"/>
        <w:ind w:left="0"/>
        <w:rPr>
          <w:rFonts w:cs="Times New Roman"/>
          <w:sz w:val="20"/>
          <w:szCs w:val="20"/>
        </w:rPr>
      </w:pPr>
    </w:p>
    <w:p w:rsidR="00DA38B6" w:rsidRPr="00177DD1" w:rsidRDefault="00DB7F34" w:rsidP="00BD58A1">
      <w:pPr>
        <w:pStyle w:val="Quote1"/>
        <w:spacing w:line="240" w:lineRule="auto"/>
        <w:ind w:left="0"/>
        <w:rPr>
          <w:rFonts w:cs="Times New Roman"/>
          <w:sz w:val="20"/>
          <w:szCs w:val="20"/>
        </w:rPr>
      </w:pPr>
      <w:r w:rsidRPr="00177DD1">
        <w:rPr>
          <w:rFonts w:cs="Times New Roman"/>
          <w:sz w:val="20"/>
          <w:szCs w:val="20"/>
        </w:rPr>
        <w:t xml:space="preserve">In a sense, then, for the identity and individuation of objects, the exclusiveness of objects, which appeals to exclusive difference of properties, is more basic in the Hegelian order of explanation than Leibniz’s Law, which appeals to mere difference of properties.  </w:t>
      </w:r>
      <w:r w:rsidRPr="00177DD1">
        <w:rPr>
          <w:rFonts w:cs="Times New Roman"/>
          <w:sz w:val="20"/>
          <w:szCs w:val="20"/>
        </w:rPr>
        <w:tab/>
      </w:r>
    </w:p>
    <w:p w:rsidR="00DB7F34" w:rsidRPr="00177DD1" w:rsidRDefault="00DB7F34" w:rsidP="00BD58A1">
      <w:pPr>
        <w:pStyle w:val="Quote1"/>
        <w:spacing w:line="240" w:lineRule="auto"/>
        <w:ind w:left="0"/>
        <w:rPr>
          <w:rFonts w:cs="Times New Roman"/>
          <w:sz w:val="20"/>
          <w:szCs w:val="20"/>
        </w:rPr>
      </w:pPr>
    </w:p>
    <w:p w:rsidR="00C506C4" w:rsidRPr="00177DD1" w:rsidRDefault="00C506C4" w:rsidP="00BD58A1">
      <w:pPr>
        <w:spacing w:after="0" w:line="240" w:lineRule="auto"/>
        <w:rPr>
          <w:rFonts w:cs="Times New Roman"/>
          <w:sz w:val="20"/>
          <w:szCs w:val="20"/>
        </w:rPr>
      </w:pPr>
      <w:r w:rsidRPr="00177DD1">
        <w:rPr>
          <w:rFonts w:cs="Times New Roman"/>
          <w:sz w:val="20"/>
          <w:szCs w:val="20"/>
        </w:rPr>
        <w:t>Perception…takes what is present to it as universal.</w:t>
      </w:r>
      <w:r w:rsidR="00722B8A" w:rsidRPr="00177DD1">
        <w:rPr>
          <w:rFonts w:cs="Times New Roman"/>
          <w:sz w:val="20"/>
          <w:szCs w:val="20"/>
        </w:rPr>
        <w:t xml:space="preserve"> [</w:t>
      </w:r>
      <w:proofErr w:type="spellStart"/>
      <w:r w:rsidR="00722B8A" w:rsidRPr="00177DD1">
        <w:rPr>
          <w:rFonts w:cs="Times New Roman"/>
          <w:i/>
          <w:sz w:val="20"/>
          <w:szCs w:val="20"/>
        </w:rPr>
        <w:t>PhG</w:t>
      </w:r>
      <w:proofErr w:type="spellEnd"/>
      <w:r w:rsidR="00722B8A" w:rsidRPr="00177DD1">
        <w:rPr>
          <w:rFonts w:cs="Times New Roman"/>
          <w:sz w:val="20"/>
          <w:szCs w:val="20"/>
        </w:rPr>
        <w:t xml:space="preserve"> 111]</w:t>
      </w:r>
    </w:p>
    <w:p w:rsidR="00C506C4" w:rsidRPr="00177DD1" w:rsidRDefault="00C506C4" w:rsidP="00BD58A1">
      <w:pPr>
        <w:spacing w:after="0" w:line="240" w:lineRule="auto"/>
        <w:rPr>
          <w:rFonts w:cs="Times New Roman"/>
          <w:sz w:val="20"/>
          <w:szCs w:val="20"/>
        </w:rPr>
      </w:pPr>
      <w:r w:rsidRPr="00177DD1">
        <w:rPr>
          <w:rFonts w:cs="Times New Roman"/>
          <w:sz w:val="20"/>
          <w:szCs w:val="20"/>
        </w:rPr>
        <w:t>As it has turned out…it is merely the character of positive universality which is at first observed and developed.</w:t>
      </w:r>
      <w:r w:rsidR="00722B8A" w:rsidRPr="00177DD1">
        <w:rPr>
          <w:rFonts w:cs="Times New Roman"/>
          <w:sz w:val="20"/>
          <w:szCs w:val="20"/>
        </w:rPr>
        <w:t xml:space="preserve"> [</w:t>
      </w:r>
      <w:proofErr w:type="spellStart"/>
      <w:r w:rsidR="00722B8A" w:rsidRPr="00177DD1">
        <w:rPr>
          <w:rFonts w:cs="Times New Roman"/>
          <w:i/>
          <w:sz w:val="20"/>
          <w:szCs w:val="20"/>
        </w:rPr>
        <w:t>PhG</w:t>
      </w:r>
      <w:proofErr w:type="spellEnd"/>
      <w:r w:rsidR="00722B8A" w:rsidRPr="00177DD1">
        <w:rPr>
          <w:rFonts w:cs="Times New Roman"/>
          <w:sz w:val="20"/>
          <w:szCs w:val="20"/>
        </w:rPr>
        <w:t xml:space="preserve"> 114]</w:t>
      </w:r>
    </w:p>
    <w:p w:rsidR="00C506C4" w:rsidRPr="00177DD1" w:rsidRDefault="00C506C4" w:rsidP="00BD58A1">
      <w:pPr>
        <w:spacing w:after="0" w:line="240" w:lineRule="auto"/>
        <w:rPr>
          <w:rFonts w:cs="Times New Roman"/>
          <w:sz w:val="20"/>
          <w:szCs w:val="20"/>
        </w:rPr>
      </w:pPr>
      <w:r w:rsidRPr="00177DD1">
        <w:rPr>
          <w:rFonts w:cs="Times New Roman"/>
          <w:sz w:val="20"/>
          <w:szCs w:val="20"/>
        </w:rPr>
        <w:t>Only perception contains negation.</w:t>
      </w:r>
      <w:r w:rsidR="00722B8A" w:rsidRPr="00177DD1">
        <w:rPr>
          <w:rFonts w:cs="Times New Roman"/>
          <w:sz w:val="20"/>
          <w:szCs w:val="20"/>
        </w:rPr>
        <w:t xml:space="preserve"> [</w:t>
      </w:r>
      <w:proofErr w:type="spellStart"/>
      <w:r w:rsidR="00722B8A" w:rsidRPr="00177DD1">
        <w:rPr>
          <w:rFonts w:cs="Times New Roman"/>
          <w:i/>
          <w:sz w:val="20"/>
          <w:szCs w:val="20"/>
        </w:rPr>
        <w:t>PhG</w:t>
      </w:r>
      <w:proofErr w:type="spellEnd"/>
      <w:r w:rsidR="00722B8A" w:rsidRPr="00177DD1">
        <w:rPr>
          <w:rFonts w:cs="Times New Roman"/>
          <w:sz w:val="20"/>
          <w:szCs w:val="20"/>
        </w:rPr>
        <w:t xml:space="preserve"> 111]</w:t>
      </w:r>
    </w:p>
    <w:p w:rsidR="00C506C4" w:rsidRPr="00177DD1" w:rsidRDefault="00C506C4" w:rsidP="00BD58A1">
      <w:pPr>
        <w:spacing w:after="0" w:line="240" w:lineRule="auto"/>
        <w:rPr>
          <w:rFonts w:cs="Times New Roman"/>
          <w:sz w:val="20"/>
          <w:szCs w:val="20"/>
        </w:rPr>
      </w:pPr>
      <w:r w:rsidRPr="00177DD1">
        <w:rPr>
          <w:rFonts w:cs="Times New Roman"/>
          <w:sz w:val="20"/>
          <w:szCs w:val="20"/>
        </w:rPr>
        <w:t xml:space="preserve">Being…is a universal in virtue of its having mediation or the negative within it; when it </w:t>
      </w:r>
      <w:r w:rsidRPr="00177DD1">
        <w:rPr>
          <w:rFonts w:cs="Times New Roman"/>
          <w:i/>
          <w:sz w:val="20"/>
          <w:szCs w:val="20"/>
        </w:rPr>
        <w:t>expresses</w:t>
      </w:r>
      <w:r w:rsidRPr="00177DD1">
        <w:rPr>
          <w:rFonts w:cs="Times New Roman"/>
          <w:sz w:val="20"/>
          <w:szCs w:val="20"/>
        </w:rPr>
        <w:t xml:space="preserve"> this in its immediacy, it is a </w:t>
      </w:r>
      <w:r w:rsidRPr="00177DD1">
        <w:rPr>
          <w:rFonts w:cs="Times New Roman"/>
          <w:i/>
          <w:sz w:val="20"/>
          <w:szCs w:val="20"/>
        </w:rPr>
        <w:t>differentiated</w:t>
      </w:r>
      <w:r w:rsidRPr="00177DD1">
        <w:rPr>
          <w:rFonts w:cs="Times New Roman"/>
          <w:sz w:val="20"/>
          <w:szCs w:val="20"/>
        </w:rPr>
        <w:t xml:space="preserve">, </w:t>
      </w:r>
      <w:r w:rsidRPr="00177DD1">
        <w:rPr>
          <w:rFonts w:cs="Times New Roman"/>
          <w:i/>
          <w:sz w:val="20"/>
          <w:szCs w:val="20"/>
        </w:rPr>
        <w:t>determinate</w:t>
      </w:r>
      <w:r w:rsidRPr="00177DD1">
        <w:rPr>
          <w:rFonts w:cs="Times New Roman"/>
          <w:sz w:val="20"/>
          <w:szCs w:val="20"/>
        </w:rPr>
        <w:t xml:space="preserve"> property.</w:t>
      </w:r>
      <w:r w:rsidR="00A53C59" w:rsidRPr="00177DD1">
        <w:rPr>
          <w:rFonts w:cs="Times New Roman"/>
          <w:sz w:val="20"/>
          <w:szCs w:val="20"/>
        </w:rPr>
        <w:t xml:space="preserve"> [</w:t>
      </w:r>
      <w:proofErr w:type="spellStart"/>
      <w:r w:rsidR="00A53C59" w:rsidRPr="00177DD1">
        <w:rPr>
          <w:rFonts w:cs="Times New Roman"/>
          <w:i/>
          <w:sz w:val="20"/>
          <w:szCs w:val="20"/>
        </w:rPr>
        <w:t>PhG</w:t>
      </w:r>
      <w:proofErr w:type="spellEnd"/>
      <w:r w:rsidR="00A53C59" w:rsidRPr="00177DD1">
        <w:rPr>
          <w:rFonts w:cs="Times New Roman"/>
          <w:sz w:val="20"/>
          <w:szCs w:val="20"/>
        </w:rPr>
        <w:t xml:space="preserve"> 113]</w:t>
      </w:r>
    </w:p>
    <w:p w:rsidR="00DB7F34" w:rsidRPr="00177DD1" w:rsidRDefault="00DB7F34" w:rsidP="00BD58A1">
      <w:pPr>
        <w:spacing w:after="0" w:line="240" w:lineRule="auto"/>
        <w:rPr>
          <w:rFonts w:cs="Times New Roman"/>
          <w:sz w:val="20"/>
          <w:szCs w:val="20"/>
        </w:rPr>
      </w:pPr>
    </w:p>
    <w:p w:rsidR="00D26CB9" w:rsidRPr="00177DD1" w:rsidRDefault="00D26CB9" w:rsidP="00BD58A1">
      <w:pPr>
        <w:pStyle w:val="Quote1"/>
        <w:spacing w:line="240" w:lineRule="auto"/>
        <w:ind w:left="0" w:right="0"/>
        <w:rPr>
          <w:rFonts w:cs="Times New Roman"/>
          <w:sz w:val="20"/>
          <w:szCs w:val="20"/>
        </w:rPr>
      </w:pPr>
      <w:r w:rsidRPr="00177DD1">
        <w:rPr>
          <w:rFonts w:cs="Times New Roman"/>
          <w:sz w:val="20"/>
          <w:szCs w:val="20"/>
        </w:rPr>
        <w:lastRenderedPageBreak/>
        <w:t xml:space="preserve">Since the principle of the object, the universal, is in its simplicity a </w:t>
      </w:r>
      <w:r w:rsidRPr="00177DD1">
        <w:rPr>
          <w:rFonts w:cs="Times New Roman"/>
          <w:i/>
          <w:sz w:val="20"/>
          <w:szCs w:val="20"/>
        </w:rPr>
        <w:t>mediated</w:t>
      </w:r>
      <w:r w:rsidRPr="00177DD1">
        <w:rPr>
          <w:rFonts w:cs="Times New Roman"/>
          <w:sz w:val="20"/>
          <w:szCs w:val="20"/>
        </w:rPr>
        <w:t xml:space="preserve"> universal, the object must express this its nature in its own self.  This it does by showing itself to be </w:t>
      </w:r>
      <w:r w:rsidRPr="00177DD1">
        <w:rPr>
          <w:rFonts w:cs="Times New Roman"/>
          <w:i/>
          <w:sz w:val="20"/>
          <w:szCs w:val="20"/>
        </w:rPr>
        <w:t>the thing with many properties</w:t>
      </w:r>
      <w:r w:rsidRPr="00177DD1">
        <w:rPr>
          <w:rFonts w:cs="Times New Roman"/>
          <w:sz w:val="20"/>
          <w:szCs w:val="20"/>
        </w:rPr>
        <w:t>.</w:t>
      </w:r>
      <w:r w:rsidR="001417B8" w:rsidRPr="00177DD1">
        <w:rPr>
          <w:rFonts w:cs="Times New Roman"/>
          <w:sz w:val="20"/>
          <w:szCs w:val="20"/>
        </w:rPr>
        <w:t xml:space="preserve"> [</w:t>
      </w:r>
      <w:proofErr w:type="spellStart"/>
      <w:r w:rsidR="001417B8" w:rsidRPr="00177DD1">
        <w:rPr>
          <w:rFonts w:cs="Times New Roman"/>
          <w:i/>
          <w:sz w:val="20"/>
          <w:szCs w:val="20"/>
        </w:rPr>
        <w:t>PhG</w:t>
      </w:r>
      <w:proofErr w:type="spellEnd"/>
      <w:r w:rsidR="001417B8" w:rsidRPr="00177DD1">
        <w:rPr>
          <w:rFonts w:cs="Times New Roman"/>
          <w:sz w:val="20"/>
          <w:szCs w:val="20"/>
        </w:rPr>
        <w:t xml:space="preserve"> 111]</w:t>
      </w:r>
    </w:p>
    <w:p w:rsidR="00EC03E7" w:rsidRPr="00177DD1" w:rsidRDefault="00EC03E7" w:rsidP="00BD58A1">
      <w:pPr>
        <w:pStyle w:val="Quote1"/>
        <w:spacing w:line="240" w:lineRule="auto"/>
        <w:ind w:left="0"/>
        <w:rPr>
          <w:rFonts w:cs="Times New Roman"/>
          <w:sz w:val="20"/>
          <w:szCs w:val="20"/>
        </w:rPr>
      </w:pPr>
    </w:p>
    <w:p w:rsidR="00E70781" w:rsidRPr="00177DD1" w:rsidRDefault="00E70781" w:rsidP="00BD58A1">
      <w:pPr>
        <w:pStyle w:val="Quote1"/>
        <w:tabs>
          <w:tab w:val="left" w:pos="360"/>
        </w:tabs>
        <w:spacing w:line="240" w:lineRule="auto"/>
        <w:ind w:left="0"/>
        <w:rPr>
          <w:rFonts w:cs="Times New Roman"/>
          <w:sz w:val="20"/>
          <w:szCs w:val="20"/>
        </w:rPr>
      </w:pPr>
      <w:r w:rsidRPr="00177DD1">
        <w:rPr>
          <w:rFonts w:cs="Times New Roman"/>
          <w:sz w:val="20"/>
          <w:szCs w:val="20"/>
        </w:rPr>
        <w:t>Hegel summarizes what we will learn, by talking about</w:t>
      </w:r>
    </w:p>
    <w:p w:rsidR="00E70781" w:rsidRPr="00177DD1" w:rsidRDefault="00E70781" w:rsidP="00BD58A1">
      <w:pPr>
        <w:spacing w:after="0" w:line="240" w:lineRule="auto"/>
        <w:rPr>
          <w:rFonts w:cs="Times New Roman"/>
          <w:sz w:val="20"/>
          <w:szCs w:val="20"/>
        </w:rPr>
      </w:pPr>
      <w:r w:rsidRPr="00177DD1">
        <w:rPr>
          <w:rFonts w:cs="Times New Roman"/>
          <w:sz w:val="20"/>
          <w:szCs w:val="20"/>
        </w:rPr>
        <w:t xml:space="preserve">…sensuous universality, that is, the </w:t>
      </w:r>
      <w:r w:rsidRPr="00177DD1">
        <w:rPr>
          <w:rFonts w:cs="Times New Roman"/>
          <w:i/>
          <w:sz w:val="20"/>
          <w:szCs w:val="20"/>
        </w:rPr>
        <w:t>immediate</w:t>
      </w:r>
      <w:r w:rsidRPr="00177DD1">
        <w:rPr>
          <w:rFonts w:cs="Times New Roman"/>
          <w:sz w:val="20"/>
          <w:szCs w:val="20"/>
        </w:rPr>
        <w:t xml:space="preserve"> unity of being and the negative…</w:t>
      </w:r>
      <w:r w:rsidR="001417B8" w:rsidRPr="00177DD1">
        <w:rPr>
          <w:rFonts w:cs="Times New Roman"/>
          <w:sz w:val="20"/>
          <w:szCs w:val="20"/>
        </w:rPr>
        <w:t xml:space="preserve"> </w:t>
      </w:r>
    </w:p>
    <w:p w:rsidR="00766D5B" w:rsidRPr="00177DD1" w:rsidRDefault="00766D5B" w:rsidP="00BD58A1">
      <w:pPr>
        <w:spacing w:after="0" w:line="240" w:lineRule="auto"/>
        <w:rPr>
          <w:rFonts w:cs="Times New Roman"/>
          <w:sz w:val="20"/>
          <w:szCs w:val="20"/>
        </w:rPr>
      </w:pPr>
      <w:r w:rsidRPr="00177DD1">
        <w:rPr>
          <w:rFonts w:cs="Times New Roman"/>
          <w:sz w:val="20"/>
          <w:szCs w:val="20"/>
        </w:rPr>
        <w:t xml:space="preserve">…the thing as the truth of perception reaches its culmination to the extent that it is necessary to develop that here.  It is </w:t>
      </w:r>
    </w:p>
    <w:p w:rsidR="00766D5B" w:rsidRPr="00177DD1" w:rsidRDefault="00766D5B" w:rsidP="00BD58A1">
      <w:pPr>
        <w:spacing w:after="0" w:line="240" w:lineRule="auto"/>
        <w:rPr>
          <w:rFonts w:cs="Times New Roman"/>
          <w:sz w:val="20"/>
          <w:szCs w:val="20"/>
        </w:rPr>
      </w:pPr>
      <w:r w:rsidRPr="00177DD1">
        <w:rPr>
          <w:rFonts w:cs="Times New Roman"/>
          <w:sz w:val="20"/>
          <w:szCs w:val="20"/>
        </w:rPr>
        <w:sym w:font="Symbol" w:char="F061"/>
      </w:r>
      <w:r w:rsidRPr="00177DD1">
        <w:rPr>
          <w:rFonts w:cs="Times New Roman"/>
          <w:sz w:val="20"/>
          <w:szCs w:val="20"/>
        </w:rPr>
        <w:t xml:space="preserve">) the indifferent passive universality, the also of the many properties, or, rather, matters.  </w:t>
      </w:r>
    </w:p>
    <w:p w:rsidR="00766D5B" w:rsidRPr="00177DD1" w:rsidRDefault="00766D5B" w:rsidP="00BD58A1">
      <w:pPr>
        <w:spacing w:after="0" w:line="240" w:lineRule="auto"/>
        <w:rPr>
          <w:rFonts w:cs="Times New Roman"/>
          <w:sz w:val="20"/>
          <w:szCs w:val="20"/>
        </w:rPr>
      </w:pPr>
      <w:r w:rsidRPr="00177DD1">
        <w:rPr>
          <w:rFonts w:cs="Times New Roman"/>
          <w:sz w:val="20"/>
          <w:szCs w:val="20"/>
        </w:rPr>
        <w:t xml:space="preserve">ß) the negation generally as simple, that is, the one, the excluding of contrasted properties, and </w:t>
      </w:r>
    </w:p>
    <w:p w:rsidR="00766D5B" w:rsidRPr="00177DD1" w:rsidRDefault="00766D5B" w:rsidP="00BD58A1">
      <w:pPr>
        <w:spacing w:after="0" w:line="240" w:lineRule="auto"/>
        <w:rPr>
          <w:rFonts w:cs="Times New Roman"/>
          <w:sz w:val="20"/>
          <w:szCs w:val="20"/>
        </w:rPr>
      </w:pPr>
      <w:r w:rsidRPr="00177DD1">
        <w:rPr>
          <w:rFonts w:cs="Times New Roman"/>
          <w:sz w:val="20"/>
          <w:szCs w:val="20"/>
        </w:rPr>
        <w:sym w:font="Symbol" w:char="F067"/>
      </w:r>
      <w:r w:rsidRPr="00177DD1">
        <w:rPr>
          <w:rFonts w:cs="Times New Roman"/>
          <w:sz w:val="20"/>
          <w:szCs w:val="20"/>
        </w:rPr>
        <w:t>) the many properties themselves, the relation of the two first moments: The negation, as it relates itself to the indifferent element and extends itself within it as a range of differences; the point of individuality in the medium of enduring existence radiating out into multiplicity.</w:t>
      </w:r>
      <w:r w:rsidR="001417B8" w:rsidRPr="00177DD1">
        <w:rPr>
          <w:rFonts w:cs="Times New Roman"/>
          <w:sz w:val="20"/>
          <w:szCs w:val="20"/>
        </w:rPr>
        <w:t xml:space="preserve"> [</w:t>
      </w:r>
      <w:proofErr w:type="spellStart"/>
      <w:r w:rsidR="001417B8" w:rsidRPr="00177DD1">
        <w:rPr>
          <w:rFonts w:cs="Times New Roman"/>
          <w:i/>
          <w:sz w:val="20"/>
          <w:szCs w:val="20"/>
        </w:rPr>
        <w:t>PhG</w:t>
      </w:r>
      <w:proofErr w:type="spellEnd"/>
      <w:r w:rsidR="001417B8" w:rsidRPr="00177DD1">
        <w:rPr>
          <w:rFonts w:cs="Times New Roman"/>
          <w:sz w:val="20"/>
          <w:szCs w:val="20"/>
        </w:rPr>
        <w:t xml:space="preserve"> 115]</w:t>
      </w:r>
    </w:p>
    <w:p w:rsidR="00483AD8" w:rsidRPr="00177DD1" w:rsidRDefault="00483AD8" w:rsidP="00BD58A1">
      <w:pPr>
        <w:pStyle w:val="Quote1"/>
        <w:spacing w:line="240" w:lineRule="auto"/>
        <w:ind w:left="0"/>
        <w:rPr>
          <w:rFonts w:cs="Times New Roman"/>
          <w:sz w:val="20"/>
          <w:szCs w:val="20"/>
        </w:rPr>
      </w:pPr>
    </w:p>
    <w:p w:rsidR="00483AD8" w:rsidRPr="00177DD1" w:rsidRDefault="00483AD8" w:rsidP="00BD58A1">
      <w:pPr>
        <w:pStyle w:val="Quote1"/>
        <w:spacing w:line="240" w:lineRule="auto"/>
        <w:ind w:left="0"/>
        <w:rPr>
          <w:rFonts w:cs="Times New Roman"/>
          <w:sz w:val="20"/>
          <w:szCs w:val="20"/>
        </w:rPr>
      </w:pPr>
      <w:r w:rsidRPr="00177DD1">
        <w:rPr>
          <w:rFonts w:cs="Times New Roman"/>
          <w:sz w:val="20"/>
          <w:szCs w:val="20"/>
        </w:rPr>
        <w:t xml:space="preserve">I have argued that Hegel’s metaphysical analysis of the fine structure of the </w:t>
      </w:r>
      <w:proofErr w:type="spellStart"/>
      <w:r w:rsidRPr="00177DD1">
        <w:rPr>
          <w:rFonts w:cs="Times New Roman"/>
          <w:sz w:val="20"/>
          <w:szCs w:val="20"/>
        </w:rPr>
        <w:t>aristotelian</w:t>
      </w:r>
      <w:proofErr w:type="spellEnd"/>
      <w:r w:rsidRPr="00177DD1">
        <w:rPr>
          <w:rFonts w:cs="Times New Roman"/>
          <w:sz w:val="20"/>
          <w:szCs w:val="20"/>
        </w:rPr>
        <w:t xml:space="preserve"> object-with-many-properties, and his derivation of it from the concept of </w:t>
      </w:r>
      <w:r w:rsidRPr="00177DD1">
        <w:rPr>
          <w:rFonts w:cs="Times New Roman"/>
          <w:sz w:val="20"/>
          <w:szCs w:val="20"/>
          <w:u w:val="single"/>
        </w:rPr>
        <w:t>determinate universality</w:t>
      </w:r>
      <w:r w:rsidRPr="00177DD1">
        <w:rPr>
          <w:rFonts w:cs="Times New Roman"/>
          <w:sz w:val="20"/>
          <w:szCs w:val="20"/>
        </w:rPr>
        <w:t xml:space="preserve">, is substantially more intricate than this summary indicates.  As on offer in the </w:t>
      </w:r>
      <w:r w:rsidRPr="00177DD1">
        <w:rPr>
          <w:rFonts w:cs="Times New Roman"/>
          <w:i/>
          <w:sz w:val="20"/>
          <w:szCs w:val="20"/>
        </w:rPr>
        <w:t>Perception</w:t>
      </w:r>
      <w:r w:rsidRPr="00177DD1">
        <w:rPr>
          <w:rFonts w:cs="Times New Roman"/>
          <w:sz w:val="20"/>
          <w:szCs w:val="20"/>
        </w:rPr>
        <w:t xml:space="preserve"> chapter, it is a constellation of no fewer than ten interrelated kinds of difference.  We began by distinguishing</w:t>
      </w:r>
    </w:p>
    <w:p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mere or “indifferent” [</w:t>
      </w:r>
      <w:proofErr w:type="spellStart"/>
      <w:r w:rsidRPr="00177DD1">
        <w:rPr>
          <w:rFonts w:cs="Times New Roman"/>
          <w:sz w:val="20"/>
          <w:szCs w:val="20"/>
        </w:rPr>
        <w:t>gleichgültig</w:t>
      </w:r>
      <w:proofErr w:type="spellEnd"/>
      <w:r w:rsidRPr="00177DD1">
        <w:rPr>
          <w:rFonts w:cs="Times New Roman"/>
          <w:sz w:val="20"/>
          <w:szCs w:val="20"/>
        </w:rPr>
        <w:t>]  difference of compatible universals</w:t>
      </w:r>
    </w:p>
    <w:p w:rsidR="00483AD8" w:rsidRPr="00177DD1" w:rsidRDefault="00483AD8" w:rsidP="00BD58A1">
      <w:pPr>
        <w:pStyle w:val="Quote1"/>
        <w:tabs>
          <w:tab w:val="left" w:pos="360"/>
        </w:tabs>
        <w:spacing w:line="240" w:lineRule="auto"/>
        <w:ind w:left="0" w:right="0"/>
        <w:rPr>
          <w:rFonts w:cs="Times New Roman"/>
          <w:sz w:val="20"/>
          <w:szCs w:val="20"/>
        </w:rPr>
      </w:pPr>
      <w:r w:rsidRPr="00177DD1">
        <w:rPr>
          <w:rFonts w:cs="Times New Roman"/>
          <w:sz w:val="20"/>
          <w:szCs w:val="20"/>
        </w:rPr>
        <w:t>from</w:t>
      </w:r>
    </w:p>
    <w:p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exclusive difference of incompatible universals.</w:t>
      </w:r>
    </w:p>
    <w:p w:rsidR="00483AD8" w:rsidRPr="00177DD1" w:rsidRDefault="00483AD8" w:rsidP="00BD58A1">
      <w:pPr>
        <w:pStyle w:val="Quote1"/>
        <w:tabs>
          <w:tab w:val="left" w:pos="360"/>
        </w:tabs>
        <w:spacing w:line="240" w:lineRule="auto"/>
        <w:ind w:left="0" w:right="0"/>
        <w:rPr>
          <w:rFonts w:cs="Times New Roman"/>
          <w:sz w:val="20"/>
          <w:szCs w:val="20"/>
        </w:rPr>
      </w:pPr>
      <w:r w:rsidRPr="00177DD1">
        <w:rPr>
          <w:rFonts w:cs="Times New Roman"/>
          <w:sz w:val="20"/>
          <w:szCs w:val="20"/>
        </w:rPr>
        <w:t xml:space="preserve">This brought into view the </w:t>
      </w:r>
    </w:p>
    <w:p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proofErr w:type="spellStart"/>
      <w:r w:rsidRPr="00177DD1">
        <w:rPr>
          <w:rFonts w:cs="Times New Roman"/>
          <w:sz w:val="20"/>
          <w:szCs w:val="20"/>
        </w:rPr>
        <w:t>metadifference</w:t>
      </w:r>
      <w:proofErr w:type="spellEnd"/>
      <w:r w:rsidRPr="00177DD1">
        <w:rPr>
          <w:rFonts w:cs="Times New Roman"/>
          <w:sz w:val="20"/>
          <w:szCs w:val="20"/>
        </w:rPr>
        <w:t xml:space="preserve"> between mere and exclusive difference.</w:t>
      </w:r>
    </w:p>
    <w:p w:rsidR="00483AD8" w:rsidRPr="00177DD1" w:rsidRDefault="00483AD8" w:rsidP="00BD58A1">
      <w:pPr>
        <w:spacing w:after="0" w:line="240" w:lineRule="auto"/>
        <w:contextualSpacing/>
        <w:rPr>
          <w:rFonts w:cs="Times New Roman"/>
          <w:sz w:val="20"/>
          <w:szCs w:val="20"/>
        </w:rPr>
      </w:pPr>
      <w:r w:rsidRPr="00177DD1">
        <w:rPr>
          <w:rFonts w:cs="Times New Roman"/>
          <w:sz w:val="20"/>
          <w:szCs w:val="20"/>
        </w:rPr>
        <w:t xml:space="preserve">This is the first </w:t>
      </w:r>
      <w:proofErr w:type="spellStart"/>
      <w:r w:rsidRPr="00177DD1">
        <w:rPr>
          <w:rFonts w:cs="Times New Roman"/>
          <w:sz w:val="20"/>
          <w:szCs w:val="20"/>
        </w:rPr>
        <w:t>intracategorial</w:t>
      </w:r>
      <w:proofErr w:type="spellEnd"/>
      <w:r w:rsidRPr="00177DD1">
        <w:rPr>
          <w:rFonts w:cs="Times New Roman"/>
          <w:sz w:val="20"/>
          <w:szCs w:val="20"/>
        </w:rPr>
        <w:t xml:space="preserve"> </w:t>
      </w:r>
      <w:proofErr w:type="spellStart"/>
      <w:r w:rsidRPr="00177DD1">
        <w:rPr>
          <w:rFonts w:cs="Times New Roman"/>
          <w:sz w:val="20"/>
          <w:szCs w:val="20"/>
        </w:rPr>
        <w:t>metadifference</w:t>
      </w:r>
      <w:proofErr w:type="spellEnd"/>
      <w:r w:rsidRPr="00177DD1">
        <w:rPr>
          <w:rFonts w:cs="Times New Roman"/>
          <w:sz w:val="20"/>
          <w:szCs w:val="20"/>
        </w:rPr>
        <w:t xml:space="preserve">, between differences relating universals to universals.  It is a kind of exclusive difference, since the universals must be either compatible or incompatible.  (One could use the terminology differently, so that exclusively different universals were also merely different.  But this does not seem to be how Hegel uses the terms.)  </w:t>
      </w:r>
    </w:p>
    <w:p w:rsidR="00483AD8" w:rsidRPr="00177DD1" w:rsidRDefault="00483AD8" w:rsidP="00BD58A1">
      <w:pPr>
        <w:pStyle w:val="Quote1"/>
        <w:tabs>
          <w:tab w:val="left" w:pos="360"/>
        </w:tabs>
        <w:spacing w:line="240" w:lineRule="auto"/>
        <w:ind w:left="0" w:right="0"/>
        <w:rPr>
          <w:rFonts w:cs="Times New Roman"/>
          <w:sz w:val="20"/>
          <w:szCs w:val="20"/>
        </w:rPr>
      </w:pPr>
      <w:r w:rsidRPr="00177DD1">
        <w:rPr>
          <w:rFonts w:cs="Times New Roman"/>
          <w:sz w:val="20"/>
          <w:szCs w:val="20"/>
        </w:rPr>
        <w:t>Within exclusive difference, two species that can be related by two opposing orders of explanation:</w:t>
      </w:r>
    </w:p>
    <w:p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material contrariety, corresponding to determinate negation,</w:t>
      </w:r>
    </w:p>
    <w:p w:rsidR="00483AD8" w:rsidRPr="00177DD1" w:rsidRDefault="00483AD8" w:rsidP="00BD58A1">
      <w:pPr>
        <w:pStyle w:val="Quote1"/>
        <w:tabs>
          <w:tab w:val="left" w:pos="360"/>
        </w:tabs>
        <w:spacing w:line="240" w:lineRule="auto"/>
        <w:ind w:left="0" w:right="0"/>
        <w:rPr>
          <w:rFonts w:cs="Times New Roman"/>
          <w:sz w:val="20"/>
          <w:szCs w:val="20"/>
        </w:rPr>
      </w:pPr>
      <w:r w:rsidRPr="00177DD1">
        <w:rPr>
          <w:rFonts w:cs="Times New Roman"/>
          <w:sz w:val="20"/>
          <w:szCs w:val="20"/>
        </w:rPr>
        <w:t>and</w:t>
      </w:r>
    </w:p>
    <w:p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formal contradictoriness, corresponding to abstract logical negation.</w:t>
      </w:r>
    </w:p>
    <w:p w:rsidR="00483AD8" w:rsidRPr="00177DD1" w:rsidRDefault="00483AD8" w:rsidP="00BD58A1">
      <w:pPr>
        <w:pStyle w:val="Quote1"/>
        <w:tabs>
          <w:tab w:val="left" w:pos="360"/>
        </w:tabs>
        <w:spacing w:line="240" w:lineRule="auto"/>
        <w:ind w:left="0" w:right="0"/>
        <w:rPr>
          <w:rFonts w:cs="Times New Roman"/>
          <w:sz w:val="20"/>
          <w:szCs w:val="20"/>
        </w:rPr>
      </w:pPr>
      <w:r w:rsidRPr="00177DD1">
        <w:rPr>
          <w:rFonts w:cs="Times New Roman"/>
          <w:sz w:val="20"/>
          <w:szCs w:val="20"/>
        </w:rPr>
        <w:t>There is then also the</w:t>
      </w:r>
    </w:p>
    <w:p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proofErr w:type="spellStart"/>
      <w:r w:rsidRPr="00177DD1">
        <w:rPr>
          <w:rFonts w:cs="Times New Roman"/>
          <w:sz w:val="20"/>
          <w:szCs w:val="20"/>
        </w:rPr>
        <w:t>metadifference</w:t>
      </w:r>
      <w:proofErr w:type="spellEnd"/>
      <w:r w:rsidRPr="00177DD1">
        <w:rPr>
          <w:rFonts w:cs="Times New Roman"/>
          <w:sz w:val="20"/>
          <w:szCs w:val="20"/>
        </w:rPr>
        <w:t xml:space="preserve"> between determinate and abstract negation logical negation.</w:t>
      </w:r>
    </w:p>
    <w:p w:rsidR="00483AD8" w:rsidRPr="00177DD1" w:rsidRDefault="00483AD8" w:rsidP="00BD58A1">
      <w:pPr>
        <w:spacing w:after="0" w:line="240" w:lineRule="auto"/>
        <w:contextualSpacing/>
        <w:rPr>
          <w:rFonts w:cs="Times New Roman"/>
          <w:sz w:val="20"/>
          <w:szCs w:val="20"/>
        </w:rPr>
      </w:pPr>
      <w:r w:rsidRPr="00177DD1">
        <w:rPr>
          <w:rFonts w:cs="Times New Roman"/>
          <w:sz w:val="20"/>
          <w:szCs w:val="20"/>
        </w:rPr>
        <w:t xml:space="preserve">This is the second </w:t>
      </w:r>
      <w:proofErr w:type="spellStart"/>
      <w:r w:rsidRPr="00177DD1">
        <w:rPr>
          <w:rFonts w:cs="Times New Roman"/>
          <w:sz w:val="20"/>
          <w:szCs w:val="20"/>
        </w:rPr>
        <w:t>intracategorial</w:t>
      </w:r>
      <w:proofErr w:type="spellEnd"/>
      <w:r w:rsidRPr="00177DD1">
        <w:rPr>
          <w:rFonts w:cs="Times New Roman"/>
          <w:sz w:val="20"/>
          <w:szCs w:val="20"/>
        </w:rPr>
        <w:t xml:space="preserve"> </w:t>
      </w:r>
      <w:proofErr w:type="spellStart"/>
      <w:r w:rsidRPr="00177DD1">
        <w:rPr>
          <w:rFonts w:cs="Times New Roman"/>
          <w:sz w:val="20"/>
          <w:szCs w:val="20"/>
        </w:rPr>
        <w:t>metadifference</w:t>
      </w:r>
      <w:proofErr w:type="spellEnd"/>
      <w:r w:rsidRPr="00177DD1">
        <w:rPr>
          <w:rFonts w:cs="Times New Roman"/>
          <w:sz w:val="20"/>
          <w:szCs w:val="20"/>
        </w:rPr>
        <w:t xml:space="preserve">, between differences relating universals to universals.  These are not exclusively, but only compatibly different.  Contradictories are a kind of contrary: minimal contraries.  </w:t>
      </w:r>
    </w:p>
    <w:p w:rsidR="00483AD8" w:rsidRPr="00177DD1" w:rsidRDefault="00483AD8" w:rsidP="00BD58A1">
      <w:pPr>
        <w:spacing w:after="0" w:line="240" w:lineRule="auto"/>
        <w:contextualSpacing/>
        <w:rPr>
          <w:rFonts w:cs="Times New Roman"/>
          <w:sz w:val="20"/>
          <w:szCs w:val="20"/>
        </w:rPr>
      </w:pPr>
      <w:r w:rsidRPr="00177DD1">
        <w:rPr>
          <w:rFonts w:cs="Times New Roman"/>
          <w:sz w:val="20"/>
          <w:szCs w:val="20"/>
        </w:rPr>
        <w:t xml:space="preserve">Implicit in the concept of </w:t>
      </w:r>
      <w:proofErr w:type="spellStart"/>
      <w:r w:rsidRPr="00177DD1">
        <w:rPr>
          <w:rFonts w:cs="Times New Roman"/>
          <w:sz w:val="20"/>
          <w:szCs w:val="20"/>
        </w:rPr>
        <w:t>repeatables</w:t>
      </w:r>
      <w:proofErr w:type="spellEnd"/>
      <w:r w:rsidRPr="00177DD1">
        <w:rPr>
          <w:rFonts w:cs="Times New Roman"/>
          <w:sz w:val="20"/>
          <w:szCs w:val="20"/>
        </w:rPr>
        <w:t xml:space="preserve"> as universals is the</w:t>
      </w:r>
    </w:p>
    <w:p w:rsidR="00483AD8" w:rsidRPr="00177DD1" w:rsidRDefault="00483AD8" w:rsidP="00BD58A1">
      <w:pPr>
        <w:pStyle w:val="ListParagraph"/>
        <w:numPr>
          <w:ilvl w:val="0"/>
          <w:numId w:val="2"/>
        </w:numPr>
        <w:spacing w:after="0" w:line="240" w:lineRule="auto"/>
        <w:ind w:left="0" w:firstLine="0"/>
        <w:rPr>
          <w:rFonts w:cs="Times New Roman"/>
          <w:sz w:val="20"/>
          <w:szCs w:val="20"/>
        </w:rPr>
      </w:pPr>
      <w:r w:rsidRPr="00177DD1">
        <w:rPr>
          <w:rFonts w:cs="Times New Roman"/>
          <w:sz w:val="20"/>
          <w:szCs w:val="20"/>
        </w:rPr>
        <w:t>difference between universals and particulars.</w:t>
      </w:r>
    </w:p>
    <w:p w:rsidR="00483AD8" w:rsidRPr="00177DD1" w:rsidRDefault="00483AD8" w:rsidP="00BD58A1">
      <w:pPr>
        <w:spacing w:after="0" w:line="240" w:lineRule="auto"/>
        <w:rPr>
          <w:rFonts w:cs="Times New Roman"/>
          <w:sz w:val="20"/>
          <w:szCs w:val="20"/>
        </w:rPr>
      </w:pPr>
      <w:r w:rsidRPr="00177DD1">
        <w:rPr>
          <w:rFonts w:cs="Times New Roman"/>
          <w:sz w:val="20"/>
          <w:szCs w:val="20"/>
        </w:rPr>
        <w:t xml:space="preserve">This is the </w:t>
      </w:r>
      <w:proofErr w:type="spellStart"/>
      <w:r w:rsidRPr="00177DD1">
        <w:rPr>
          <w:rFonts w:cs="Times New Roman"/>
          <w:sz w:val="20"/>
          <w:szCs w:val="20"/>
        </w:rPr>
        <w:t>the</w:t>
      </w:r>
      <w:proofErr w:type="spellEnd"/>
      <w:r w:rsidRPr="00177DD1">
        <w:rPr>
          <w:rFonts w:cs="Times New Roman"/>
          <w:sz w:val="20"/>
          <w:szCs w:val="20"/>
        </w:rPr>
        <w:t xml:space="preserve"> first </w:t>
      </w:r>
      <w:proofErr w:type="spellStart"/>
      <w:r w:rsidRPr="00177DD1">
        <w:rPr>
          <w:rFonts w:cs="Times New Roman"/>
          <w:sz w:val="20"/>
          <w:szCs w:val="20"/>
        </w:rPr>
        <w:t>intercategorial</w:t>
      </w:r>
      <w:proofErr w:type="spellEnd"/>
      <w:r w:rsidRPr="00177DD1">
        <w:rPr>
          <w:rFonts w:cs="Times New Roman"/>
          <w:sz w:val="20"/>
          <w:szCs w:val="20"/>
        </w:rPr>
        <w:t xml:space="preserve"> difference.  It, too, is a kind of exclusive difference.</w:t>
      </w:r>
    </w:p>
    <w:p w:rsidR="00483AD8" w:rsidRPr="00177DD1" w:rsidRDefault="00483AD8" w:rsidP="00BD58A1">
      <w:pPr>
        <w:spacing w:after="0" w:line="240" w:lineRule="auto"/>
        <w:contextualSpacing/>
        <w:rPr>
          <w:rFonts w:cs="Times New Roman"/>
          <w:sz w:val="20"/>
          <w:szCs w:val="20"/>
        </w:rPr>
      </w:pPr>
      <w:r w:rsidRPr="00177DD1">
        <w:rPr>
          <w:rFonts w:cs="Times New Roman"/>
          <w:sz w:val="20"/>
          <w:szCs w:val="20"/>
        </w:rPr>
        <w:t>Implicit in the concept of particulars in relation to universals is the</w:t>
      </w:r>
    </w:p>
    <w:p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difference between two roles they play:</w:t>
      </w:r>
    </w:p>
    <w:p w:rsidR="00483AD8" w:rsidRPr="00177DD1" w:rsidRDefault="00483AD8" w:rsidP="00BD58A1">
      <w:pPr>
        <w:pStyle w:val="ListParagraph"/>
        <w:numPr>
          <w:ilvl w:val="0"/>
          <w:numId w:val="3"/>
        </w:numPr>
        <w:spacing w:after="0" w:line="240" w:lineRule="auto"/>
        <w:ind w:left="0" w:firstLine="0"/>
        <w:rPr>
          <w:rFonts w:cs="Times New Roman"/>
          <w:sz w:val="20"/>
          <w:szCs w:val="20"/>
        </w:rPr>
      </w:pPr>
      <w:r w:rsidRPr="00177DD1">
        <w:rPr>
          <w:rFonts w:cs="Times New Roman"/>
          <w:sz w:val="20"/>
          <w:szCs w:val="20"/>
        </w:rPr>
        <w:t>particulars as ‘</w:t>
      </w:r>
      <w:proofErr w:type="spellStart"/>
      <w:r w:rsidRPr="00177DD1">
        <w:rPr>
          <w:rFonts w:cs="Times New Roman"/>
          <w:sz w:val="20"/>
          <w:szCs w:val="20"/>
        </w:rPr>
        <w:t>also’s</w:t>
      </w:r>
      <w:proofErr w:type="spellEnd"/>
      <w:r w:rsidRPr="00177DD1">
        <w:rPr>
          <w:rFonts w:cs="Times New Roman"/>
          <w:sz w:val="20"/>
          <w:szCs w:val="20"/>
        </w:rPr>
        <w:t>, that is as medium hosting a community of compatible universals, and</w:t>
      </w:r>
    </w:p>
    <w:p w:rsidR="00483AD8" w:rsidRPr="00177DD1" w:rsidRDefault="00483AD8" w:rsidP="00BD58A1">
      <w:pPr>
        <w:pStyle w:val="ListParagraph"/>
        <w:numPr>
          <w:ilvl w:val="0"/>
          <w:numId w:val="3"/>
        </w:numPr>
        <w:spacing w:after="0" w:line="240" w:lineRule="auto"/>
        <w:ind w:left="0" w:firstLine="0"/>
        <w:rPr>
          <w:rFonts w:cs="Times New Roman"/>
          <w:sz w:val="20"/>
          <w:szCs w:val="20"/>
        </w:rPr>
      </w:pPr>
      <w:r w:rsidRPr="00177DD1">
        <w:rPr>
          <w:rFonts w:cs="Times New Roman"/>
          <w:sz w:val="20"/>
          <w:szCs w:val="20"/>
        </w:rPr>
        <w:t>particulars as “exclusive ones,” that is as units of account repelling incompatible properties.</w:t>
      </w:r>
    </w:p>
    <w:p w:rsidR="00483AD8" w:rsidRPr="00177DD1" w:rsidRDefault="00483AD8" w:rsidP="00BD58A1">
      <w:pPr>
        <w:spacing w:after="0" w:line="240" w:lineRule="auto"/>
        <w:rPr>
          <w:rFonts w:cs="Times New Roman"/>
          <w:sz w:val="20"/>
          <w:szCs w:val="20"/>
        </w:rPr>
      </w:pPr>
      <w:r w:rsidRPr="00177DD1">
        <w:rPr>
          <w:rFonts w:cs="Times New Roman"/>
          <w:sz w:val="20"/>
          <w:szCs w:val="20"/>
        </w:rPr>
        <w:t xml:space="preserve">This is the first </w:t>
      </w:r>
      <w:proofErr w:type="spellStart"/>
      <w:r w:rsidRPr="00177DD1">
        <w:rPr>
          <w:rFonts w:cs="Times New Roman"/>
          <w:sz w:val="20"/>
          <w:szCs w:val="20"/>
        </w:rPr>
        <w:t>intracategorial</w:t>
      </w:r>
      <w:proofErr w:type="spellEnd"/>
      <w:r w:rsidRPr="00177DD1">
        <w:rPr>
          <w:rFonts w:cs="Times New Roman"/>
          <w:sz w:val="20"/>
          <w:szCs w:val="20"/>
        </w:rPr>
        <w:t xml:space="preserve"> difference between roles played by particulars.  These are what we might call </w:t>
      </w:r>
      <w:r w:rsidRPr="00177DD1">
        <w:rPr>
          <w:rFonts w:cs="Times New Roman"/>
          <w:i/>
          <w:sz w:val="20"/>
          <w:szCs w:val="20"/>
        </w:rPr>
        <w:t>strongly</w:t>
      </w:r>
      <w:r w:rsidRPr="00177DD1">
        <w:rPr>
          <w:rFonts w:cs="Times New Roman"/>
          <w:sz w:val="20"/>
          <w:szCs w:val="20"/>
        </w:rPr>
        <w:t xml:space="preserve"> compatibly different roles, since </w:t>
      </w:r>
      <w:r w:rsidRPr="00177DD1">
        <w:rPr>
          <w:rFonts w:cs="Times New Roman"/>
          <w:i/>
          <w:sz w:val="20"/>
          <w:szCs w:val="20"/>
        </w:rPr>
        <w:t>every</w:t>
      </w:r>
      <w:r w:rsidRPr="00177DD1">
        <w:rPr>
          <w:rFonts w:cs="Times New Roman"/>
          <w:sz w:val="20"/>
          <w:szCs w:val="20"/>
        </w:rPr>
        <w:t xml:space="preserve"> particular not only </w:t>
      </w:r>
      <w:r w:rsidRPr="00177DD1">
        <w:rPr>
          <w:rFonts w:cs="Times New Roman"/>
          <w:i/>
          <w:sz w:val="20"/>
          <w:szCs w:val="20"/>
        </w:rPr>
        <w:t xml:space="preserve">can </w:t>
      </w:r>
      <w:r w:rsidRPr="00177DD1">
        <w:rPr>
          <w:rFonts w:cs="Times New Roman"/>
          <w:sz w:val="20"/>
          <w:szCs w:val="20"/>
        </w:rPr>
        <w:t xml:space="preserve">but </w:t>
      </w:r>
      <w:r w:rsidRPr="00177DD1">
        <w:rPr>
          <w:rFonts w:cs="Times New Roman"/>
          <w:i/>
          <w:sz w:val="20"/>
          <w:szCs w:val="20"/>
        </w:rPr>
        <w:t>must</w:t>
      </w:r>
      <w:r w:rsidRPr="00177DD1">
        <w:rPr>
          <w:rFonts w:cs="Times New Roman"/>
          <w:sz w:val="20"/>
          <w:szCs w:val="20"/>
        </w:rPr>
        <w:t xml:space="preserve"> play both.</w:t>
      </w:r>
    </w:p>
    <w:p w:rsidR="00483AD8" w:rsidRPr="00177DD1" w:rsidRDefault="00483AD8" w:rsidP="00BD58A1">
      <w:pPr>
        <w:spacing w:after="0" w:line="240" w:lineRule="auto"/>
        <w:rPr>
          <w:rFonts w:cs="Times New Roman"/>
          <w:sz w:val="20"/>
          <w:szCs w:val="20"/>
        </w:rPr>
      </w:pPr>
      <w:r w:rsidRPr="00177DD1">
        <w:rPr>
          <w:rFonts w:cs="Times New Roman"/>
          <w:sz w:val="20"/>
          <w:szCs w:val="20"/>
        </w:rPr>
        <w:t xml:space="preserve">Corresponding to this difference on the side of particulars is the </w:t>
      </w:r>
    </w:p>
    <w:p w:rsidR="00483AD8" w:rsidRPr="00177DD1" w:rsidRDefault="00483AD8" w:rsidP="00BD58A1">
      <w:pPr>
        <w:numPr>
          <w:ilvl w:val="0"/>
          <w:numId w:val="2"/>
        </w:numPr>
        <w:spacing w:after="0" w:line="240" w:lineRule="auto"/>
        <w:ind w:left="0" w:firstLine="0"/>
        <w:rPr>
          <w:rFonts w:cs="Times New Roman"/>
          <w:sz w:val="20"/>
          <w:szCs w:val="20"/>
        </w:rPr>
      </w:pPr>
      <w:r w:rsidRPr="00177DD1">
        <w:rPr>
          <w:rFonts w:cs="Times New Roman"/>
          <w:sz w:val="20"/>
          <w:szCs w:val="20"/>
        </w:rPr>
        <w:t>difference between two roles universals play with respect to particulars:</w:t>
      </w:r>
    </w:p>
    <w:p w:rsidR="00483AD8" w:rsidRPr="00177DD1" w:rsidRDefault="00483AD8" w:rsidP="00BD58A1">
      <w:pPr>
        <w:numPr>
          <w:ilvl w:val="0"/>
          <w:numId w:val="4"/>
        </w:numPr>
        <w:spacing w:after="0" w:line="240" w:lineRule="auto"/>
        <w:ind w:left="0" w:firstLine="0"/>
        <w:rPr>
          <w:rFonts w:cs="Times New Roman"/>
          <w:sz w:val="20"/>
          <w:szCs w:val="20"/>
        </w:rPr>
      </w:pPr>
      <w:r w:rsidRPr="00177DD1">
        <w:rPr>
          <w:rFonts w:cs="Times New Roman"/>
          <w:sz w:val="20"/>
          <w:szCs w:val="20"/>
        </w:rPr>
        <w:t>universals as related to an inclusive ‘One’ in community with other compatible universals, and</w:t>
      </w:r>
    </w:p>
    <w:p w:rsidR="00483AD8" w:rsidRPr="00177DD1" w:rsidRDefault="00483AD8" w:rsidP="00BD58A1">
      <w:pPr>
        <w:numPr>
          <w:ilvl w:val="0"/>
          <w:numId w:val="4"/>
        </w:numPr>
        <w:spacing w:after="0" w:line="240" w:lineRule="auto"/>
        <w:ind w:left="0" w:firstLine="0"/>
        <w:rPr>
          <w:rFonts w:cs="Times New Roman"/>
          <w:sz w:val="20"/>
          <w:szCs w:val="20"/>
        </w:rPr>
      </w:pPr>
      <w:r w:rsidRPr="00177DD1">
        <w:rPr>
          <w:rFonts w:cs="Times New Roman"/>
          <w:sz w:val="20"/>
          <w:szCs w:val="20"/>
        </w:rPr>
        <w:t xml:space="preserve">universals as excluding incompatible universals associated with different exclusive ‘One’s.  </w:t>
      </w:r>
    </w:p>
    <w:p w:rsidR="00483AD8" w:rsidRPr="00177DD1" w:rsidRDefault="00483AD8" w:rsidP="00BD58A1">
      <w:pPr>
        <w:spacing w:after="0" w:line="240" w:lineRule="auto"/>
        <w:rPr>
          <w:rFonts w:cs="Times New Roman"/>
          <w:sz w:val="20"/>
          <w:szCs w:val="20"/>
        </w:rPr>
      </w:pPr>
      <w:r w:rsidRPr="00177DD1">
        <w:rPr>
          <w:rFonts w:cs="Times New Roman"/>
          <w:sz w:val="20"/>
          <w:szCs w:val="20"/>
        </w:rPr>
        <w:t>Finally, there is the</w:t>
      </w:r>
    </w:p>
    <w:p w:rsidR="00483AD8" w:rsidRPr="00177DD1" w:rsidRDefault="00483AD8" w:rsidP="00B468DB">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 xml:space="preserve">Difference between universals and particulars that consists in the fact that universals </w:t>
      </w:r>
      <w:r w:rsidRPr="00177DD1">
        <w:rPr>
          <w:rFonts w:cs="Times New Roman"/>
          <w:i/>
          <w:sz w:val="20"/>
          <w:szCs w:val="20"/>
        </w:rPr>
        <w:t>do</w:t>
      </w:r>
      <w:r w:rsidRPr="00177DD1">
        <w:rPr>
          <w:rFonts w:cs="Times New Roman"/>
          <w:sz w:val="20"/>
          <w:szCs w:val="20"/>
        </w:rPr>
        <w:t xml:space="preserve"> and particulars do </w:t>
      </w:r>
      <w:r w:rsidRPr="00177DD1">
        <w:rPr>
          <w:rFonts w:cs="Times New Roman"/>
          <w:i/>
          <w:sz w:val="20"/>
          <w:szCs w:val="20"/>
        </w:rPr>
        <w:t>not</w:t>
      </w:r>
      <w:r w:rsidRPr="00177DD1">
        <w:rPr>
          <w:rFonts w:cs="Times New Roman"/>
          <w:sz w:val="20"/>
          <w:szCs w:val="20"/>
        </w:rPr>
        <w:t xml:space="preserve"> have contradictories or opposites.</w:t>
      </w:r>
    </w:p>
    <w:p w:rsidR="00483AD8" w:rsidRPr="00177DD1" w:rsidRDefault="00483AD8" w:rsidP="00BD58A1">
      <w:pPr>
        <w:pStyle w:val="Quote1"/>
        <w:tabs>
          <w:tab w:val="left" w:pos="360"/>
        </w:tabs>
        <w:spacing w:line="240" w:lineRule="auto"/>
        <w:ind w:left="0"/>
        <w:rPr>
          <w:rFonts w:cs="Times New Roman"/>
          <w:sz w:val="20"/>
          <w:szCs w:val="20"/>
        </w:rPr>
      </w:pPr>
    </w:p>
    <w:p w:rsidR="00483AD8" w:rsidRPr="00177DD1" w:rsidRDefault="00483AD8" w:rsidP="00BD58A1">
      <w:pPr>
        <w:spacing w:line="240" w:lineRule="auto"/>
        <w:rPr>
          <w:rFonts w:cs="Times New Roman"/>
          <w:sz w:val="20"/>
          <w:szCs w:val="20"/>
        </w:rPr>
      </w:pPr>
      <w:r w:rsidRPr="00177DD1">
        <w:rPr>
          <w:rFonts w:cs="Times New Roman"/>
          <w:sz w:val="20"/>
          <w:szCs w:val="20"/>
        </w:rPr>
        <w:t xml:space="preserve">Unless the distinctions and intricate interrelations between these different ways in which things can be said to differ from or negate others are kept firmly in mind, nothing but confusion can result in thinking about Hegel’s metaphysics of negation. </w:t>
      </w:r>
    </w:p>
    <w:p w:rsidR="00847195" w:rsidRPr="00177DD1" w:rsidRDefault="00483AD8" w:rsidP="00BD58A1">
      <w:pPr>
        <w:spacing w:line="240" w:lineRule="auto"/>
        <w:rPr>
          <w:rFonts w:cs="Times New Roman"/>
          <w:sz w:val="20"/>
          <w:szCs w:val="20"/>
        </w:rPr>
      </w:pPr>
      <w:r w:rsidRPr="00177DD1">
        <w:rPr>
          <w:rFonts w:cs="Times New Roman"/>
          <w:sz w:val="20"/>
          <w:szCs w:val="20"/>
        </w:rPr>
        <w:t xml:space="preserve"> </w:t>
      </w:r>
    </w:p>
    <w:sectPr w:rsidR="00847195" w:rsidRPr="00177DD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77C" w:rsidRDefault="000C777C" w:rsidP="009A1D9E">
      <w:pPr>
        <w:spacing w:after="0" w:line="240" w:lineRule="auto"/>
      </w:pPr>
      <w:r>
        <w:separator/>
      </w:r>
    </w:p>
  </w:endnote>
  <w:endnote w:type="continuationSeparator" w:id="0">
    <w:p w:rsidR="000C777C" w:rsidRDefault="000C777C" w:rsidP="009A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808496"/>
      <w:docPartObj>
        <w:docPartGallery w:val="Page Numbers (Bottom of Page)"/>
        <w:docPartUnique/>
      </w:docPartObj>
    </w:sdtPr>
    <w:sdtEndPr>
      <w:rPr>
        <w:noProof/>
        <w:sz w:val="20"/>
        <w:szCs w:val="20"/>
      </w:rPr>
    </w:sdtEndPr>
    <w:sdtContent>
      <w:p w:rsidR="00505D28" w:rsidRPr="00505D28" w:rsidRDefault="00505D28">
        <w:pPr>
          <w:pStyle w:val="Footer"/>
          <w:jc w:val="center"/>
          <w:rPr>
            <w:sz w:val="20"/>
            <w:szCs w:val="20"/>
          </w:rPr>
        </w:pPr>
        <w:r w:rsidRPr="00505D28">
          <w:rPr>
            <w:sz w:val="20"/>
            <w:szCs w:val="20"/>
          </w:rPr>
          <w:fldChar w:fldCharType="begin"/>
        </w:r>
        <w:r w:rsidRPr="00505D28">
          <w:rPr>
            <w:sz w:val="20"/>
            <w:szCs w:val="20"/>
          </w:rPr>
          <w:instrText xml:space="preserve"> PAGE   \* MERGEFORMAT </w:instrText>
        </w:r>
        <w:r w:rsidRPr="00505D28">
          <w:rPr>
            <w:sz w:val="20"/>
            <w:szCs w:val="20"/>
          </w:rPr>
          <w:fldChar w:fldCharType="separate"/>
        </w:r>
        <w:r w:rsidR="0099669B">
          <w:rPr>
            <w:noProof/>
            <w:sz w:val="20"/>
            <w:szCs w:val="20"/>
          </w:rPr>
          <w:t>4</w:t>
        </w:r>
        <w:r w:rsidRPr="00505D28">
          <w:rPr>
            <w:noProof/>
            <w:sz w:val="20"/>
            <w:szCs w:val="20"/>
          </w:rPr>
          <w:fldChar w:fldCharType="end"/>
        </w:r>
      </w:p>
    </w:sdtContent>
  </w:sdt>
  <w:p w:rsidR="00505D28" w:rsidRDefault="00505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77C" w:rsidRDefault="000C777C" w:rsidP="009A1D9E">
      <w:pPr>
        <w:spacing w:after="0" w:line="240" w:lineRule="auto"/>
      </w:pPr>
      <w:r>
        <w:separator/>
      </w:r>
    </w:p>
  </w:footnote>
  <w:footnote w:type="continuationSeparator" w:id="0">
    <w:p w:rsidR="000C777C" w:rsidRDefault="000C777C" w:rsidP="009A1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6D43"/>
    <w:multiLevelType w:val="hybridMultilevel"/>
    <w:tmpl w:val="E7CC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731"/>
    <w:multiLevelType w:val="hybridMultilevel"/>
    <w:tmpl w:val="E2A0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F07AA"/>
    <w:multiLevelType w:val="hybridMultilevel"/>
    <w:tmpl w:val="D112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8192E"/>
    <w:multiLevelType w:val="hybridMultilevel"/>
    <w:tmpl w:val="6922C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D4"/>
    <w:rsid w:val="00032872"/>
    <w:rsid w:val="00035A0B"/>
    <w:rsid w:val="00056DFD"/>
    <w:rsid w:val="00057872"/>
    <w:rsid w:val="00065466"/>
    <w:rsid w:val="000C777C"/>
    <w:rsid w:val="001417B8"/>
    <w:rsid w:val="00177DD1"/>
    <w:rsid w:val="0018375C"/>
    <w:rsid w:val="002E19AB"/>
    <w:rsid w:val="0033486C"/>
    <w:rsid w:val="00377DF2"/>
    <w:rsid w:val="003B7CB5"/>
    <w:rsid w:val="004810C7"/>
    <w:rsid w:val="00483AD8"/>
    <w:rsid w:val="004B017C"/>
    <w:rsid w:val="00504C9A"/>
    <w:rsid w:val="00505D28"/>
    <w:rsid w:val="00514220"/>
    <w:rsid w:val="005D556E"/>
    <w:rsid w:val="006048FF"/>
    <w:rsid w:val="007037C2"/>
    <w:rsid w:val="00722B8A"/>
    <w:rsid w:val="00766D5B"/>
    <w:rsid w:val="0077707E"/>
    <w:rsid w:val="007D197E"/>
    <w:rsid w:val="00847195"/>
    <w:rsid w:val="008C2AE0"/>
    <w:rsid w:val="00931F4A"/>
    <w:rsid w:val="00977EA1"/>
    <w:rsid w:val="0099669B"/>
    <w:rsid w:val="009A1D9E"/>
    <w:rsid w:val="00A53C59"/>
    <w:rsid w:val="00A72C55"/>
    <w:rsid w:val="00A8384B"/>
    <w:rsid w:val="00B140A7"/>
    <w:rsid w:val="00B468DB"/>
    <w:rsid w:val="00BD58A1"/>
    <w:rsid w:val="00C506C4"/>
    <w:rsid w:val="00C7213A"/>
    <w:rsid w:val="00C737CF"/>
    <w:rsid w:val="00CA7EF1"/>
    <w:rsid w:val="00D14027"/>
    <w:rsid w:val="00D26CB9"/>
    <w:rsid w:val="00DA38B6"/>
    <w:rsid w:val="00DA717D"/>
    <w:rsid w:val="00DA7CD4"/>
    <w:rsid w:val="00DB7F34"/>
    <w:rsid w:val="00E70781"/>
    <w:rsid w:val="00E83B4F"/>
    <w:rsid w:val="00EC03E7"/>
    <w:rsid w:val="00EC11A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BA8C"/>
  <w15:chartTrackingRefBased/>
  <w15:docId w15:val="{87189E7D-E295-4009-A08E-32D80530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7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C2"/>
    <w:pPr>
      <w:ind w:left="720"/>
      <w:contextualSpacing/>
    </w:pPr>
  </w:style>
  <w:style w:type="paragraph" w:styleId="FootnoteText">
    <w:name w:val="footnote text"/>
    <w:basedOn w:val="Normal"/>
    <w:link w:val="FootnoteTextChar"/>
    <w:uiPriority w:val="99"/>
    <w:semiHidden/>
    <w:unhideWhenUsed/>
    <w:rsid w:val="009A1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D9E"/>
    <w:rPr>
      <w:rFonts w:ascii="Times New Roman" w:hAnsi="Times New Roman"/>
      <w:sz w:val="20"/>
      <w:szCs w:val="20"/>
    </w:rPr>
  </w:style>
  <w:style w:type="character" w:styleId="FootnoteReference">
    <w:name w:val="footnote reference"/>
    <w:basedOn w:val="DefaultParagraphFont"/>
    <w:uiPriority w:val="99"/>
    <w:semiHidden/>
    <w:unhideWhenUsed/>
    <w:rsid w:val="009A1D9E"/>
    <w:rPr>
      <w:vertAlign w:val="superscript"/>
    </w:rPr>
  </w:style>
  <w:style w:type="paragraph" w:customStyle="1" w:styleId="Quote1">
    <w:name w:val="Quote1"/>
    <w:basedOn w:val="Quote"/>
    <w:link w:val="Quote1Char"/>
    <w:qFormat/>
    <w:rsid w:val="00EC11AF"/>
    <w:pPr>
      <w:spacing w:before="0" w:after="0" w:line="259" w:lineRule="auto"/>
      <w:ind w:left="720" w:right="720"/>
      <w:jc w:val="left"/>
    </w:pPr>
    <w:rPr>
      <w:i w:val="0"/>
      <w:color w:val="000000" w:themeColor="text1"/>
    </w:rPr>
  </w:style>
  <w:style w:type="character" w:customStyle="1" w:styleId="Quote1Char">
    <w:name w:val="Quote1 Char"/>
    <w:basedOn w:val="QuoteChar"/>
    <w:link w:val="Quote1"/>
    <w:rsid w:val="00EC11AF"/>
    <w:rPr>
      <w:rFonts w:ascii="Times New Roman" w:hAnsi="Times New Roman"/>
      <w:i w:val="0"/>
      <w:iCs/>
      <w:color w:val="000000" w:themeColor="text1"/>
      <w:sz w:val="24"/>
    </w:rPr>
  </w:style>
  <w:style w:type="paragraph" w:styleId="Quote">
    <w:name w:val="Quote"/>
    <w:basedOn w:val="Normal"/>
    <w:next w:val="Normal"/>
    <w:link w:val="QuoteChar"/>
    <w:uiPriority w:val="29"/>
    <w:qFormat/>
    <w:rsid w:val="00EC11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11AF"/>
    <w:rPr>
      <w:rFonts w:ascii="Times New Roman" w:hAnsi="Times New Roman"/>
      <w:i/>
      <w:iCs/>
      <w:color w:val="404040" w:themeColor="text1" w:themeTint="BF"/>
      <w:sz w:val="24"/>
    </w:rPr>
  </w:style>
  <w:style w:type="paragraph" w:styleId="Header">
    <w:name w:val="header"/>
    <w:basedOn w:val="Normal"/>
    <w:link w:val="HeaderChar"/>
    <w:uiPriority w:val="99"/>
    <w:unhideWhenUsed/>
    <w:rsid w:val="00505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28"/>
    <w:rPr>
      <w:rFonts w:ascii="Times New Roman" w:hAnsi="Times New Roman"/>
      <w:sz w:val="24"/>
    </w:rPr>
  </w:style>
  <w:style w:type="paragraph" w:styleId="Footer">
    <w:name w:val="footer"/>
    <w:basedOn w:val="Normal"/>
    <w:link w:val="FooterChar"/>
    <w:uiPriority w:val="99"/>
    <w:unhideWhenUsed/>
    <w:rsid w:val="00505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28"/>
    <w:rPr>
      <w:rFonts w:ascii="Times New Roman" w:hAnsi="Times New Roman"/>
      <w:sz w:val="24"/>
    </w:rPr>
  </w:style>
  <w:style w:type="paragraph" w:styleId="BalloonText">
    <w:name w:val="Balloon Text"/>
    <w:basedOn w:val="Normal"/>
    <w:link w:val="BalloonTextChar"/>
    <w:uiPriority w:val="99"/>
    <w:semiHidden/>
    <w:unhideWhenUsed/>
    <w:rsid w:val="00996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Brandom, Robert</cp:lastModifiedBy>
  <cp:revision>2</cp:revision>
  <cp:lastPrinted>2017-02-17T17:17:00Z</cp:lastPrinted>
  <dcterms:created xsi:type="dcterms:W3CDTF">2017-02-17T17:31:00Z</dcterms:created>
  <dcterms:modified xsi:type="dcterms:W3CDTF">2017-02-17T17:31:00Z</dcterms:modified>
</cp:coreProperties>
</file>